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rPr>
          <w:rFonts w:ascii="仿宋" w:hAnsi="仿宋" w:eastAsia="仿宋" w:cs="仿宋"/>
          <w:b/>
          <w:kern w:val="0"/>
          <w:sz w:val="24"/>
          <w:shd w:val="clear" w:color="auto" w:fill="FFFFFF"/>
          <w:lang w:bidi="ar"/>
        </w:rPr>
      </w:pPr>
      <w:r>
        <w:rPr>
          <w:rFonts w:hint="eastAsia" w:ascii="仿宋" w:hAnsi="仿宋" w:eastAsia="仿宋" w:cs="仿宋"/>
          <w:b/>
          <w:kern w:val="0"/>
          <w:sz w:val="24"/>
          <w:shd w:val="clear" w:color="auto" w:fill="FFFFFF"/>
          <w:lang w:bidi="ar"/>
        </w:rPr>
        <w:t>附件</w:t>
      </w:r>
      <w:r>
        <w:rPr>
          <w:rFonts w:ascii="仿宋" w:hAnsi="仿宋" w:eastAsia="仿宋" w:cs="仿宋"/>
          <w:b/>
          <w:kern w:val="0"/>
          <w:sz w:val="24"/>
          <w:shd w:val="clear" w:color="auto" w:fill="FFFFFF"/>
          <w:lang w:bidi="ar"/>
        </w:rPr>
        <w:t>2</w:t>
      </w:r>
      <w:r>
        <w:rPr>
          <w:rFonts w:hint="eastAsia" w:ascii="仿宋" w:hAnsi="仿宋" w:eastAsia="仿宋" w:cs="仿宋"/>
          <w:b/>
          <w:kern w:val="0"/>
          <w:sz w:val="24"/>
          <w:shd w:val="clear" w:color="auto" w:fill="FFFFFF"/>
          <w:lang w:bidi="ar"/>
        </w:rPr>
        <w:t>：</w:t>
      </w:r>
    </w:p>
    <w:p>
      <w:pPr>
        <w:widowControl/>
        <w:shd w:val="clear" w:color="auto" w:fill="FFFFFF"/>
        <w:spacing w:line="440" w:lineRule="exact"/>
        <w:jc w:val="center"/>
        <w:rPr>
          <w:rFonts w:hint="eastAsia" w:ascii="仿宋" w:hAnsi="仿宋" w:eastAsia="仿宋" w:cs="仿宋"/>
          <w:b/>
          <w:kern w:val="0"/>
          <w:sz w:val="28"/>
          <w:szCs w:val="28"/>
          <w:shd w:val="clear" w:color="auto" w:fill="FFFFFF"/>
          <w:lang w:bidi="ar"/>
        </w:rPr>
      </w:pPr>
      <w:r>
        <w:rPr>
          <w:rFonts w:hint="eastAsia" w:ascii="仿宋" w:hAnsi="仿宋" w:eastAsia="仿宋" w:cs="仿宋"/>
          <w:b/>
          <w:kern w:val="0"/>
          <w:sz w:val="28"/>
          <w:szCs w:val="28"/>
          <w:shd w:val="clear" w:color="auto" w:fill="FFFFFF"/>
          <w:lang w:bidi="ar"/>
        </w:rPr>
        <w:t>建设内容</w:t>
      </w:r>
      <w:r>
        <w:rPr>
          <w:rFonts w:ascii="仿宋" w:hAnsi="仿宋" w:eastAsia="仿宋" w:cs="仿宋"/>
          <w:b/>
          <w:kern w:val="0"/>
          <w:sz w:val="28"/>
          <w:szCs w:val="28"/>
          <w:shd w:val="clear" w:color="auto" w:fill="FFFFFF"/>
          <w:lang w:bidi="ar"/>
        </w:rPr>
        <w:t>及相关要求</w:t>
      </w:r>
    </w:p>
    <w:p>
      <w:pPr>
        <w:pStyle w:val="2"/>
        <w:spacing w:line="440" w:lineRule="exact"/>
        <w:jc w:val="left"/>
        <w:rPr>
          <w:rFonts w:hint="eastAsia" w:ascii="仿宋" w:hAnsi="仿宋" w:eastAsia="仿宋"/>
          <w:sz w:val="24"/>
          <w:szCs w:val="24"/>
        </w:rPr>
      </w:pPr>
      <w:r>
        <w:rPr>
          <w:rFonts w:hint="eastAsia" w:ascii="仿宋" w:hAnsi="仿宋" w:eastAsia="仿宋"/>
          <w:sz w:val="24"/>
          <w:szCs w:val="24"/>
        </w:rPr>
        <w:t>一、项目需求概况</w:t>
      </w:r>
      <w:r>
        <w:rPr>
          <w:rFonts w:ascii="仿宋" w:hAnsi="仿宋" w:eastAsia="仿宋"/>
          <w:sz w:val="24"/>
          <w:szCs w:val="24"/>
        </w:rPr>
        <w:t xml:space="preserve">   </w:t>
      </w:r>
    </w:p>
    <w:p>
      <w:pPr>
        <w:spacing w:line="440" w:lineRule="exact"/>
        <w:ind w:firstLine="480" w:firstLineChars="200"/>
        <w:rPr>
          <w:rFonts w:ascii="仿宋" w:hAnsi="仿宋" w:eastAsia="仿宋" w:cs="仿宋"/>
          <w:sz w:val="24"/>
        </w:rPr>
      </w:pPr>
      <w:r>
        <w:rPr>
          <w:rFonts w:hint="eastAsia" w:ascii="仿宋" w:hAnsi="仿宋" w:eastAsia="仿宋" w:cs="仿宋"/>
          <w:sz w:val="24"/>
        </w:rPr>
        <w:t>深圳外国语学校（集团）高中部为</w:t>
      </w:r>
      <w:r>
        <w:rPr>
          <w:rFonts w:ascii="仿宋" w:hAnsi="仿宋" w:eastAsia="仿宋" w:cs="仿宋"/>
          <w:sz w:val="24"/>
        </w:rPr>
        <w:t>保证高质量推进</w:t>
      </w:r>
      <w:r>
        <w:rPr>
          <w:rFonts w:hint="eastAsia" w:ascii="仿宋" w:hAnsi="仿宋" w:eastAsia="仿宋" w:cs="仿宋"/>
          <w:sz w:val="24"/>
        </w:rPr>
        <w:t>学生整体</w:t>
      </w:r>
      <w:r>
        <w:rPr>
          <w:rFonts w:ascii="仿宋" w:hAnsi="仿宋" w:eastAsia="仿宋" w:cs="仿宋"/>
          <w:sz w:val="24"/>
        </w:rPr>
        <w:t>素养的提升与</w:t>
      </w:r>
      <w:r>
        <w:rPr>
          <w:rFonts w:hint="eastAsia" w:ascii="仿宋" w:hAnsi="仿宋" w:eastAsia="仿宋" w:cs="仿宋"/>
          <w:sz w:val="24"/>
        </w:rPr>
        <w:t>监测</w:t>
      </w:r>
      <w:r>
        <w:rPr>
          <w:rFonts w:ascii="仿宋" w:hAnsi="仿宋" w:eastAsia="仿宋" w:cs="仿宋"/>
          <w:sz w:val="24"/>
        </w:rPr>
        <w:t>，</w:t>
      </w:r>
      <w:r>
        <w:rPr>
          <w:rFonts w:hint="eastAsia" w:ascii="仿宋" w:hAnsi="仿宋" w:eastAsia="仿宋" w:cs="仿宋"/>
          <w:sz w:val="24"/>
        </w:rPr>
        <w:t>拟</w:t>
      </w:r>
      <w:r>
        <w:rPr>
          <w:rFonts w:ascii="仿宋" w:hAnsi="仿宋" w:eastAsia="仿宋" w:cs="仿宋"/>
          <w:sz w:val="24"/>
        </w:rPr>
        <w:t>通过公开招标方式选购</w:t>
      </w:r>
      <w:r>
        <w:rPr>
          <w:rFonts w:hint="eastAsia" w:ascii="仿宋" w:hAnsi="仿宋" w:eastAsia="仿宋" w:cs="仿宋"/>
          <w:sz w:val="24"/>
        </w:rPr>
        <w:t>技术</w:t>
      </w:r>
      <w:r>
        <w:rPr>
          <w:rFonts w:ascii="仿宋" w:hAnsi="仿宋" w:eastAsia="仿宋" w:cs="仿宋"/>
          <w:sz w:val="24"/>
        </w:rPr>
        <w:t>成熟</w:t>
      </w:r>
      <w:r>
        <w:rPr>
          <w:rFonts w:hint="eastAsia" w:ascii="仿宋" w:hAnsi="仿宋" w:eastAsia="仿宋" w:cs="仿宋"/>
          <w:sz w:val="24"/>
        </w:rPr>
        <w:t>的</w:t>
      </w:r>
      <w:r>
        <w:rPr>
          <w:rFonts w:hint="eastAsia" w:ascii="仿宋" w:hAnsi="仿宋" w:eastAsia="仿宋" w:cs="仿宋"/>
          <w:color w:val="000000"/>
          <w:kern w:val="0"/>
          <w:sz w:val="24"/>
          <w:shd w:val="clear" w:color="auto" w:fill="FFFFFF"/>
          <w:lang w:bidi="ar"/>
        </w:rPr>
        <w:t>国际书院教务评分系统服务</w:t>
      </w:r>
      <w:r>
        <w:rPr>
          <w:rFonts w:hint="eastAsia" w:ascii="仿宋" w:hAnsi="仿宋" w:eastAsia="仿宋" w:cs="仿宋"/>
          <w:sz w:val="24"/>
        </w:rPr>
        <w:t>，以满足大规模信息采集、加工、存储、检索等处理的人机需求。</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本项目</w:t>
      </w:r>
      <w:r>
        <w:rPr>
          <w:rFonts w:ascii="仿宋" w:hAnsi="仿宋" w:eastAsia="仿宋" w:cs="仿宋"/>
          <w:sz w:val="24"/>
        </w:rPr>
        <w:t>为长期服务项目，如学校对中标单位的服务满意，可在后续相同类</w:t>
      </w:r>
      <w:r>
        <w:rPr>
          <w:rFonts w:hint="eastAsia" w:ascii="仿宋" w:hAnsi="仿宋" w:eastAsia="仿宋" w:cs="仿宋"/>
          <w:sz w:val="24"/>
        </w:rPr>
        <w:t>教务</w:t>
      </w:r>
      <w:r>
        <w:rPr>
          <w:rFonts w:ascii="仿宋" w:hAnsi="仿宋" w:eastAsia="仿宋" w:cs="仿宋"/>
          <w:sz w:val="24"/>
        </w:rPr>
        <w:t>评分系统服务采购活动中和中标单位续签合同，</w:t>
      </w:r>
      <w:r>
        <w:rPr>
          <w:rFonts w:hint="eastAsia" w:ascii="仿宋" w:hAnsi="仿宋" w:eastAsia="仿宋" w:cs="仿宋"/>
          <w:sz w:val="24"/>
        </w:rPr>
        <w:t>但</w:t>
      </w:r>
      <w:r>
        <w:rPr>
          <w:rFonts w:ascii="仿宋" w:hAnsi="仿宋" w:eastAsia="仿宋" w:cs="仿宋"/>
          <w:sz w:val="24"/>
        </w:rPr>
        <w:t>连续服务不得超过三年。</w:t>
      </w:r>
    </w:p>
    <w:p>
      <w:pPr>
        <w:pStyle w:val="2"/>
        <w:numPr>
          <w:ilvl w:val="0"/>
          <w:numId w:val="1"/>
        </w:numPr>
        <w:spacing w:line="440" w:lineRule="exact"/>
        <w:jc w:val="left"/>
        <w:rPr>
          <w:rFonts w:hint="eastAsia" w:ascii="仿宋" w:hAnsi="仿宋" w:eastAsia="仿宋"/>
          <w:sz w:val="24"/>
          <w:szCs w:val="24"/>
        </w:rPr>
      </w:pPr>
      <w:r>
        <w:rPr>
          <w:rFonts w:hint="eastAsia" w:ascii="仿宋" w:hAnsi="仿宋" w:eastAsia="仿宋"/>
          <w:sz w:val="24"/>
          <w:szCs w:val="24"/>
        </w:rPr>
        <w:t>建设内容</w:t>
      </w:r>
    </w:p>
    <w:tbl>
      <w:tblPr>
        <w:tblStyle w:val="4"/>
        <w:tblpPr w:leftFromText="180" w:rightFromText="180" w:vertAnchor="text" w:horzAnchor="page" w:tblpX="1794" w:tblpY="296"/>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871"/>
        <w:gridCol w:w="850"/>
        <w:gridCol w:w="5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51" w:type="pct"/>
            <w:shd w:val="clear" w:color="auto" w:fill="auto"/>
            <w:noWrap/>
            <w:vAlign w:val="center"/>
          </w:tcPr>
          <w:p>
            <w:pPr>
              <w:widowControl/>
              <w:spacing w:line="440" w:lineRule="exact"/>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终端</w:t>
            </w:r>
          </w:p>
        </w:tc>
        <w:tc>
          <w:tcPr>
            <w:tcW w:w="511" w:type="pct"/>
            <w:shd w:val="clear" w:color="auto" w:fill="FFFFFF"/>
            <w:noWrap w:val="0"/>
            <w:vAlign w:val="center"/>
          </w:tcPr>
          <w:p>
            <w:pPr>
              <w:widowControl/>
              <w:spacing w:line="440" w:lineRule="exact"/>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一级模块</w:t>
            </w:r>
          </w:p>
        </w:tc>
        <w:tc>
          <w:tcPr>
            <w:tcW w:w="499" w:type="pct"/>
            <w:shd w:val="clear" w:color="auto" w:fill="FFFFFF"/>
            <w:noWrap w:val="0"/>
            <w:vAlign w:val="center"/>
          </w:tcPr>
          <w:p>
            <w:pPr>
              <w:widowControl/>
              <w:spacing w:line="440" w:lineRule="exact"/>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二级模块</w:t>
            </w:r>
          </w:p>
        </w:tc>
        <w:tc>
          <w:tcPr>
            <w:tcW w:w="3439" w:type="pct"/>
            <w:shd w:val="clear" w:color="auto" w:fill="FFFFFF"/>
            <w:noWrap w:val="0"/>
            <w:vAlign w:val="center"/>
          </w:tcPr>
          <w:p>
            <w:pPr>
              <w:widowControl/>
              <w:spacing w:line="440" w:lineRule="exact"/>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51" w:type="pct"/>
            <w:vMerge w:val="restart"/>
            <w:noWrap/>
            <w:vAlign w:val="center"/>
          </w:tcPr>
          <w:p>
            <w:pPr>
              <w:spacing w:line="440" w:lineRule="exact"/>
              <w:jc w:val="center"/>
              <w:rPr>
                <w:rFonts w:hint="eastAsia" w:ascii="仿宋" w:hAnsi="仿宋" w:eastAsia="仿宋" w:cs="仿宋"/>
                <w:b/>
                <w:bCs/>
                <w:color w:val="000000"/>
                <w:sz w:val="24"/>
              </w:rPr>
            </w:pPr>
            <w:r>
              <w:rPr>
                <w:rFonts w:hint="eastAsia" w:ascii="仿宋" w:hAnsi="仿宋" w:eastAsia="仿宋" w:cs="仿宋"/>
                <w:b/>
                <w:bCs/>
                <w:color w:val="000000"/>
                <w:sz w:val="24"/>
              </w:rPr>
              <w:t>教师端</w:t>
            </w:r>
          </w:p>
        </w:tc>
        <w:tc>
          <w:tcPr>
            <w:tcW w:w="511" w:type="pct"/>
            <w:vMerge w:val="restart"/>
            <w:noWrap w:val="0"/>
            <w:vAlign w:val="center"/>
          </w:tcPr>
          <w:p>
            <w:pPr>
              <w:widowControl/>
              <w:spacing w:line="44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基本信息管理</w:t>
            </w:r>
          </w:p>
        </w:tc>
        <w:tc>
          <w:tcPr>
            <w:tcW w:w="499" w:type="pct"/>
            <w:noWrap w:val="0"/>
            <w:vAlign w:val="center"/>
          </w:tcPr>
          <w:p>
            <w:pPr>
              <w:widowControl/>
              <w:spacing w:line="44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学生管理</w:t>
            </w:r>
          </w:p>
        </w:tc>
        <w:tc>
          <w:tcPr>
            <w:tcW w:w="3439" w:type="pct"/>
            <w:noWrap w:val="0"/>
            <w:vAlign w:val="center"/>
          </w:tcPr>
          <w:p>
            <w:pPr>
              <w:widowControl/>
              <w:spacing w:line="440" w:lineRule="exact"/>
              <w:jc w:val="left"/>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学生管理：可以进行学校内全部学生信息的管理。在学生列表页，可以按年级、班级、姓名筛选。</w:t>
            </w:r>
          </w:p>
          <w:p>
            <w:pPr>
              <w:widowControl/>
              <w:spacing w:line="440" w:lineRule="exact"/>
              <w:jc w:val="left"/>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新增学生：点击新增按钮，进入新增学生页面，输入学生信息和家长信息后，点击保存可新增一名学生。</w:t>
            </w:r>
          </w:p>
          <w:p>
            <w:pPr>
              <w:widowControl/>
              <w:spacing w:line="440" w:lineRule="exact"/>
              <w:jc w:val="left"/>
              <w:textAlignment w:val="center"/>
              <w:rPr>
                <w:rFonts w:hint="eastAsia" w:ascii="仿宋" w:hAnsi="仿宋" w:eastAsia="仿宋" w:cs="仿宋"/>
                <w:color w:val="000000"/>
                <w:kern w:val="0"/>
                <w:sz w:val="24"/>
                <w:lang w:bidi="ar"/>
              </w:rPr>
            </w:pPr>
            <w:r>
              <w:rPr>
                <w:rFonts w:ascii="仿宋" w:hAnsi="仿宋" w:eastAsia="仿宋" w:cs="仿宋"/>
                <w:color w:val="000000"/>
                <w:kern w:val="0"/>
                <w:sz w:val="24"/>
                <w:lang w:bidi="ar"/>
              </w:rPr>
              <w:t>学生详情：在列表页点击学生姓名，可以查看学生详情，包括学生信息、家长信息、账号信息、教师信息、科目信息和说明。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551" w:type="pct"/>
            <w:vMerge w:val="continue"/>
            <w:noWrap/>
            <w:vAlign w:val="center"/>
          </w:tcPr>
          <w:p>
            <w:pPr>
              <w:spacing w:line="440" w:lineRule="exact"/>
              <w:jc w:val="center"/>
              <w:rPr>
                <w:rFonts w:hint="eastAsia" w:ascii="仿宋" w:hAnsi="仿宋" w:eastAsia="仿宋" w:cs="仿宋"/>
                <w:b/>
                <w:bCs/>
                <w:color w:val="000000"/>
                <w:sz w:val="24"/>
              </w:rPr>
            </w:pPr>
          </w:p>
        </w:tc>
        <w:tc>
          <w:tcPr>
            <w:tcW w:w="511" w:type="pct"/>
            <w:vMerge w:val="continue"/>
            <w:noWrap w:val="0"/>
            <w:vAlign w:val="center"/>
          </w:tcPr>
          <w:p>
            <w:pPr>
              <w:widowControl/>
              <w:spacing w:line="440" w:lineRule="exact"/>
              <w:jc w:val="left"/>
              <w:textAlignment w:val="center"/>
              <w:rPr>
                <w:rFonts w:hint="eastAsia" w:ascii="仿宋" w:hAnsi="仿宋" w:eastAsia="仿宋" w:cs="仿宋"/>
                <w:color w:val="000000"/>
                <w:kern w:val="0"/>
                <w:sz w:val="24"/>
                <w:lang w:bidi="ar"/>
              </w:rPr>
            </w:pPr>
          </w:p>
        </w:tc>
        <w:tc>
          <w:tcPr>
            <w:tcW w:w="499" w:type="pct"/>
            <w:noWrap w:val="0"/>
            <w:vAlign w:val="center"/>
          </w:tcPr>
          <w:p>
            <w:pPr>
              <w:widowControl/>
              <w:spacing w:line="44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人员管理</w:t>
            </w:r>
          </w:p>
        </w:tc>
        <w:tc>
          <w:tcPr>
            <w:tcW w:w="3439" w:type="pct"/>
            <w:noWrap w:val="0"/>
            <w:vAlign w:val="center"/>
          </w:tcPr>
          <w:p>
            <w:pPr>
              <w:widowControl/>
              <w:spacing w:line="440" w:lineRule="exact"/>
              <w:jc w:val="left"/>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人员管理：管理学校内全部教师的信息，以按教师姓名、角色筛选，可以编辑、删除人员，还可以给账号重置密码</w:t>
            </w:r>
          </w:p>
          <w:p>
            <w:pPr>
              <w:widowControl/>
              <w:spacing w:line="44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新增人员：</w:t>
            </w:r>
            <w:r>
              <w:rPr>
                <w:rFonts w:ascii="仿宋" w:hAnsi="仿宋" w:eastAsia="仿宋" w:cs="仿宋"/>
                <w:color w:val="000000"/>
                <w:kern w:val="0"/>
                <w:sz w:val="24"/>
                <w:lang w:bidi="ar"/>
              </w:rPr>
              <w:t>新增教师页面，填写登录邮箱、角色、姓名、性别、职务、科目后点击确定，成功新建一名教师。其中：角色可在设置模块配置和维护</w:t>
            </w:r>
            <w:r>
              <w:rPr>
                <w:rFonts w:hint="eastAsia" w:ascii="仿宋" w:hAnsi="仿宋" w:eastAsia="仿宋" w:cs="仿宋"/>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51" w:type="pct"/>
            <w:vMerge w:val="continue"/>
            <w:noWrap/>
            <w:vAlign w:val="center"/>
          </w:tcPr>
          <w:p>
            <w:pPr>
              <w:spacing w:line="440" w:lineRule="exact"/>
              <w:jc w:val="center"/>
              <w:rPr>
                <w:rFonts w:hint="eastAsia" w:ascii="仿宋" w:hAnsi="仿宋" w:eastAsia="仿宋" w:cs="仿宋"/>
                <w:b/>
                <w:bCs/>
                <w:color w:val="000000"/>
                <w:sz w:val="24"/>
              </w:rPr>
            </w:pPr>
          </w:p>
        </w:tc>
        <w:tc>
          <w:tcPr>
            <w:tcW w:w="511" w:type="pct"/>
            <w:vMerge w:val="continue"/>
            <w:noWrap w:val="0"/>
            <w:vAlign w:val="center"/>
          </w:tcPr>
          <w:p>
            <w:pPr>
              <w:widowControl/>
              <w:spacing w:line="440" w:lineRule="exact"/>
              <w:jc w:val="left"/>
              <w:textAlignment w:val="center"/>
              <w:rPr>
                <w:rFonts w:hint="eastAsia" w:ascii="仿宋" w:hAnsi="仿宋" w:eastAsia="仿宋" w:cs="仿宋"/>
                <w:color w:val="000000"/>
                <w:kern w:val="0"/>
                <w:sz w:val="24"/>
                <w:lang w:bidi="ar"/>
              </w:rPr>
            </w:pPr>
          </w:p>
        </w:tc>
        <w:tc>
          <w:tcPr>
            <w:tcW w:w="499" w:type="pct"/>
            <w:noWrap w:val="0"/>
            <w:vAlign w:val="center"/>
          </w:tcPr>
          <w:p>
            <w:pPr>
              <w:widowControl/>
              <w:spacing w:line="44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其他设置</w:t>
            </w:r>
          </w:p>
        </w:tc>
        <w:tc>
          <w:tcPr>
            <w:tcW w:w="3439" w:type="pct"/>
            <w:noWrap w:val="0"/>
            <w:vAlign w:val="center"/>
          </w:tcPr>
          <w:p>
            <w:pPr>
              <w:widowControl/>
              <w:spacing w:line="440" w:lineRule="exact"/>
              <w:jc w:val="left"/>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年级设置</w:t>
            </w:r>
            <w:r>
              <w:rPr>
                <w:rFonts w:hint="eastAsia" w:ascii="仿宋" w:hAnsi="仿宋" w:eastAsia="仿宋" w:cs="仿宋"/>
                <w:color w:val="000000"/>
                <w:kern w:val="0"/>
                <w:sz w:val="24"/>
                <w:lang w:bidi="ar"/>
              </w:rPr>
              <w:t>：</w:t>
            </w:r>
            <w:r>
              <w:rPr>
                <w:rFonts w:ascii="仿宋" w:hAnsi="仿宋" w:eastAsia="仿宋" w:cs="仿宋"/>
                <w:color w:val="000000"/>
                <w:kern w:val="0"/>
                <w:sz w:val="24"/>
                <w:lang w:bidi="ar"/>
              </w:rPr>
              <w:t>在年级列表，会显示系统已经设置好的学部和年级，可以对年级进行编辑</w:t>
            </w:r>
          </w:p>
          <w:p>
            <w:pPr>
              <w:pStyle w:val="3"/>
              <w:wordWrap w:val="0"/>
              <w:spacing w:before="0" w:beforeAutospacing="0" w:after="0" w:afterAutospacing="0"/>
              <w:contextualSpacing/>
              <w:textAlignment w:val="center"/>
              <w:rPr>
                <w:rFonts w:ascii="仿宋" w:hAnsi="仿宋" w:eastAsia="仿宋" w:cs="仿宋"/>
                <w:color w:val="000000"/>
                <w:lang w:bidi="ar"/>
              </w:rPr>
            </w:pPr>
            <w:r>
              <w:rPr>
                <w:rFonts w:ascii="仿宋" w:hAnsi="仿宋" w:eastAsia="仿宋" w:cs="仿宋"/>
                <w:color w:val="000000"/>
                <w:lang w:bidi="ar"/>
              </w:rPr>
              <w:t>教学楼设置</w:t>
            </w:r>
            <w:r>
              <w:rPr>
                <w:rFonts w:hint="eastAsia" w:ascii="仿宋" w:hAnsi="仿宋" w:eastAsia="仿宋" w:cs="仿宋"/>
                <w:color w:val="000000"/>
                <w:lang w:bidi="ar"/>
              </w:rPr>
              <w:t>：</w:t>
            </w:r>
            <w:r>
              <w:rPr>
                <w:rFonts w:ascii="仿宋" w:hAnsi="仿宋" w:eastAsia="仿宋" w:cs="仿宋"/>
                <w:color w:val="000000"/>
                <w:lang w:bidi="ar"/>
              </w:rPr>
              <w:t>在教室设置模块，可以新增、编辑、删除教室。</w:t>
            </w:r>
          </w:p>
          <w:p>
            <w:pPr>
              <w:widowControl/>
              <w:spacing w:line="440" w:lineRule="exact"/>
              <w:jc w:val="left"/>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学期设置</w:t>
            </w:r>
            <w:r>
              <w:rPr>
                <w:rFonts w:hint="eastAsia" w:ascii="仿宋" w:hAnsi="仿宋" w:eastAsia="仿宋" w:cs="仿宋"/>
                <w:color w:val="000000"/>
                <w:kern w:val="0"/>
                <w:sz w:val="24"/>
                <w:lang w:bidi="ar"/>
              </w:rPr>
              <w:t>：</w:t>
            </w:r>
            <w:r>
              <w:rPr>
                <w:rFonts w:ascii="仿宋" w:hAnsi="仿宋" w:eastAsia="仿宋" w:cs="仿宋"/>
                <w:color w:val="000000"/>
                <w:kern w:val="0"/>
                <w:sz w:val="24"/>
                <w:lang w:bidi="ar"/>
              </w:rPr>
              <w:t>在学期设置模块，可以查看每个学年的学期时间。</w:t>
            </w:r>
          </w:p>
          <w:p>
            <w:pPr>
              <w:widowControl/>
              <w:spacing w:line="440" w:lineRule="exact"/>
              <w:jc w:val="left"/>
              <w:textAlignment w:val="center"/>
              <w:rPr>
                <w:rFonts w:hint="eastAsia" w:ascii="仿宋" w:hAnsi="仿宋" w:eastAsia="仿宋" w:cs="仿宋"/>
                <w:color w:val="000000"/>
                <w:kern w:val="0"/>
                <w:sz w:val="24"/>
                <w:lang w:bidi="ar"/>
              </w:rPr>
            </w:pPr>
            <w:r>
              <w:rPr>
                <w:rFonts w:ascii="仿宋" w:hAnsi="仿宋" w:eastAsia="仿宋" w:cs="仿宋"/>
                <w:color w:val="000000"/>
                <w:kern w:val="0"/>
                <w:sz w:val="24"/>
                <w:lang w:bidi="ar"/>
              </w:rPr>
              <w:t>角色设置</w:t>
            </w:r>
            <w:r>
              <w:rPr>
                <w:rFonts w:hint="eastAsia" w:ascii="仿宋" w:hAnsi="仿宋" w:eastAsia="仿宋" w:cs="仿宋"/>
                <w:color w:val="000000"/>
                <w:kern w:val="0"/>
                <w:sz w:val="24"/>
                <w:lang w:bidi="ar"/>
              </w:rPr>
              <w:t>：</w:t>
            </w:r>
            <w:r>
              <w:rPr>
                <w:rFonts w:ascii="仿宋" w:hAnsi="仿宋" w:eastAsia="仿宋" w:cs="仿宋"/>
                <w:color w:val="000000"/>
                <w:kern w:val="0"/>
                <w:sz w:val="24"/>
                <w:lang w:bidi="ar"/>
              </w:rPr>
              <w:t>在角色设置模块，可以新增、编辑、删除角色，角色添加后可以设置数据权限和功能权限。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51" w:type="pct"/>
            <w:vMerge w:val="continue"/>
            <w:noWrap/>
            <w:vAlign w:val="center"/>
          </w:tcPr>
          <w:p>
            <w:pPr>
              <w:spacing w:line="440" w:lineRule="exact"/>
              <w:jc w:val="center"/>
              <w:rPr>
                <w:rFonts w:hint="eastAsia" w:ascii="仿宋" w:hAnsi="仿宋" w:eastAsia="仿宋" w:cs="仿宋"/>
                <w:b/>
                <w:bCs/>
                <w:color w:val="000000"/>
                <w:sz w:val="24"/>
              </w:rPr>
            </w:pPr>
          </w:p>
        </w:tc>
        <w:tc>
          <w:tcPr>
            <w:tcW w:w="511" w:type="pct"/>
            <w:vMerge w:val="restart"/>
            <w:noWrap w:val="0"/>
            <w:vAlign w:val="center"/>
          </w:tcPr>
          <w:p>
            <w:pPr>
              <w:widowControl/>
              <w:spacing w:line="44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班级管理</w:t>
            </w:r>
          </w:p>
        </w:tc>
        <w:tc>
          <w:tcPr>
            <w:tcW w:w="499" w:type="pct"/>
            <w:noWrap w:val="0"/>
            <w:vAlign w:val="center"/>
          </w:tcPr>
          <w:p>
            <w:pPr>
              <w:widowControl/>
              <w:spacing w:line="44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行政班级（主班级）</w:t>
            </w:r>
          </w:p>
        </w:tc>
        <w:tc>
          <w:tcPr>
            <w:tcW w:w="3439" w:type="pct"/>
            <w:noWrap w:val="0"/>
            <w:vAlign w:val="center"/>
          </w:tcPr>
          <w:p>
            <w:pPr>
              <w:widowControl/>
              <w:spacing w:line="440" w:lineRule="exact"/>
              <w:jc w:val="left"/>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班级管理模块：可以新建、编辑、删除主班级，给主班级分配班主任和学生，列表页，可按年级、班级、状态筛选班级。</w:t>
            </w:r>
          </w:p>
          <w:p>
            <w:pPr>
              <w:widowControl/>
              <w:spacing w:line="44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新增班级：</w:t>
            </w:r>
            <w:r>
              <w:rPr>
                <w:rFonts w:ascii="仿宋" w:hAnsi="仿宋" w:eastAsia="仿宋" w:cs="仿宋"/>
                <w:color w:val="000000"/>
                <w:kern w:val="0"/>
                <w:sz w:val="24"/>
                <w:lang w:bidi="ar"/>
              </w:rPr>
              <w:t>点击新增会进入新增主班级页面，需要选择开启学年、年级，输入名称，选择班主任和学生。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51" w:type="pct"/>
            <w:vMerge w:val="continue"/>
            <w:noWrap/>
            <w:vAlign w:val="center"/>
          </w:tcPr>
          <w:p>
            <w:pPr>
              <w:spacing w:line="440" w:lineRule="exact"/>
              <w:jc w:val="center"/>
              <w:rPr>
                <w:rFonts w:hint="eastAsia" w:ascii="仿宋" w:hAnsi="仿宋" w:eastAsia="仿宋" w:cs="仿宋"/>
                <w:b/>
                <w:bCs/>
                <w:color w:val="000000"/>
                <w:sz w:val="24"/>
              </w:rPr>
            </w:pPr>
          </w:p>
        </w:tc>
        <w:tc>
          <w:tcPr>
            <w:tcW w:w="511" w:type="pct"/>
            <w:vMerge w:val="continue"/>
            <w:noWrap w:val="0"/>
            <w:vAlign w:val="center"/>
          </w:tcPr>
          <w:p>
            <w:pPr>
              <w:widowControl/>
              <w:spacing w:line="440" w:lineRule="exact"/>
              <w:jc w:val="left"/>
              <w:textAlignment w:val="center"/>
              <w:rPr>
                <w:rFonts w:hint="eastAsia" w:ascii="仿宋" w:hAnsi="仿宋" w:eastAsia="仿宋" w:cs="仿宋"/>
                <w:color w:val="000000"/>
                <w:kern w:val="0"/>
                <w:sz w:val="24"/>
                <w:lang w:bidi="ar"/>
              </w:rPr>
            </w:pPr>
          </w:p>
        </w:tc>
        <w:tc>
          <w:tcPr>
            <w:tcW w:w="499" w:type="pct"/>
            <w:noWrap w:val="0"/>
            <w:vAlign w:val="center"/>
          </w:tcPr>
          <w:p>
            <w:pPr>
              <w:widowControl/>
              <w:spacing w:line="440" w:lineRule="exact"/>
              <w:jc w:val="left"/>
              <w:textAlignment w:val="center"/>
              <w:rPr>
                <w:rFonts w:hint="eastAsia" w:ascii="仿宋" w:hAnsi="仿宋" w:eastAsia="仿宋" w:cs="仿宋"/>
                <w:color w:val="000000"/>
                <w:kern w:val="0"/>
                <w:sz w:val="24"/>
                <w:lang w:bidi="ar"/>
              </w:rPr>
            </w:pPr>
            <w:r>
              <w:rPr>
                <w:rFonts w:ascii="仿宋" w:hAnsi="仿宋" w:eastAsia="仿宋" w:cs="仿宋"/>
                <w:color w:val="000000"/>
                <w:kern w:val="0"/>
                <w:sz w:val="24"/>
                <w:lang w:bidi="ar"/>
              </w:rPr>
              <w:t>课程班级</w:t>
            </w:r>
          </w:p>
        </w:tc>
        <w:tc>
          <w:tcPr>
            <w:tcW w:w="3439" w:type="pct"/>
            <w:noWrap w:val="0"/>
            <w:vAlign w:val="center"/>
          </w:tcPr>
          <w:p>
            <w:pPr>
              <w:widowControl/>
              <w:spacing w:line="440" w:lineRule="exact"/>
              <w:jc w:val="left"/>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课程班级：为学生上课的班级单位，按科目分类，用于课表排课。</w:t>
            </w:r>
          </w:p>
          <w:p>
            <w:pPr>
              <w:widowControl/>
              <w:spacing w:line="440" w:lineRule="exact"/>
              <w:jc w:val="left"/>
              <w:textAlignment w:val="center"/>
              <w:rPr>
                <w:rFonts w:hint="eastAsia" w:ascii="仿宋" w:hAnsi="仿宋" w:eastAsia="仿宋" w:cs="仿宋"/>
                <w:color w:val="000000"/>
                <w:kern w:val="0"/>
                <w:sz w:val="24"/>
                <w:lang w:bidi="ar"/>
              </w:rPr>
            </w:pPr>
            <w:r>
              <w:rPr>
                <w:rFonts w:ascii="仿宋" w:hAnsi="仿宋" w:eastAsia="仿宋" w:cs="仿宋"/>
                <w:color w:val="000000"/>
                <w:kern w:val="0"/>
                <w:sz w:val="24"/>
                <w:lang w:bidi="ar"/>
              </w:rPr>
              <w:t>新增：可以新增课程班级，选择年级</w:t>
            </w:r>
            <w:r>
              <w:rPr>
                <w:rFonts w:hint="eastAsia" w:ascii="仿宋" w:hAnsi="仿宋" w:eastAsia="仿宋" w:cs="仿宋"/>
                <w:color w:val="000000"/>
                <w:kern w:val="0"/>
                <w:sz w:val="24"/>
                <w:lang w:bidi="ar"/>
              </w:rPr>
              <w:t>、科目信息。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51" w:type="pct"/>
            <w:vMerge w:val="continue"/>
            <w:noWrap/>
            <w:vAlign w:val="center"/>
          </w:tcPr>
          <w:p>
            <w:pPr>
              <w:spacing w:line="440" w:lineRule="exact"/>
              <w:jc w:val="center"/>
              <w:rPr>
                <w:rFonts w:hint="eastAsia" w:ascii="仿宋" w:hAnsi="仿宋" w:eastAsia="仿宋" w:cs="仿宋"/>
                <w:b/>
                <w:bCs/>
                <w:color w:val="000000"/>
                <w:sz w:val="24"/>
              </w:rPr>
            </w:pPr>
          </w:p>
        </w:tc>
        <w:tc>
          <w:tcPr>
            <w:tcW w:w="511" w:type="pct"/>
            <w:vMerge w:val="continue"/>
            <w:noWrap w:val="0"/>
            <w:vAlign w:val="center"/>
          </w:tcPr>
          <w:p>
            <w:pPr>
              <w:widowControl/>
              <w:spacing w:line="440" w:lineRule="exact"/>
              <w:jc w:val="left"/>
              <w:textAlignment w:val="center"/>
              <w:rPr>
                <w:rFonts w:hint="eastAsia" w:ascii="仿宋" w:hAnsi="仿宋" w:eastAsia="仿宋" w:cs="仿宋"/>
                <w:color w:val="000000"/>
                <w:kern w:val="0"/>
                <w:sz w:val="24"/>
                <w:lang w:bidi="ar"/>
              </w:rPr>
            </w:pPr>
          </w:p>
        </w:tc>
        <w:tc>
          <w:tcPr>
            <w:tcW w:w="499" w:type="pct"/>
            <w:noWrap w:val="0"/>
            <w:vAlign w:val="center"/>
          </w:tcPr>
          <w:p>
            <w:pPr>
              <w:widowControl/>
              <w:spacing w:line="440" w:lineRule="exact"/>
              <w:jc w:val="left"/>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科目设置</w:t>
            </w:r>
          </w:p>
        </w:tc>
        <w:tc>
          <w:tcPr>
            <w:tcW w:w="3439" w:type="pct"/>
            <w:noWrap w:val="0"/>
            <w:vAlign w:val="center"/>
          </w:tcPr>
          <w:p>
            <w:pPr>
              <w:widowControl/>
              <w:spacing w:line="440" w:lineRule="exact"/>
              <w:jc w:val="left"/>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科目设置</w:t>
            </w:r>
            <w:r>
              <w:rPr>
                <w:rFonts w:hint="eastAsia" w:ascii="仿宋" w:hAnsi="仿宋" w:eastAsia="仿宋" w:cs="仿宋"/>
                <w:color w:val="000000"/>
                <w:kern w:val="0"/>
                <w:sz w:val="24"/>
                <w:lang w:bidi="ar"/>
              </w:rPr>
              <w:t>：</w:t>
            </w:r>
            <w:r>
              <w:rPr>
                <w:rFonts w:ascii="仿宋" w:hAnsi="仿宋" w:eastAsia="仿宋" w:cs="仿宋"/>
                <w:color w:val="000000"/>
                <w:kern w:val="0"/>
                <w:sz w:val="24"/>
                <w:lang w:bidi="ar"/>
              </w:rPr>
              <w:t>可以新增/编辑和删除科目，科目创建后可供课程班级选择。</w:t>
            </w:r>
          </w:p>
          <w:p>
            <w:pPr>
              <w:widowControl/>
              <w:spacing w:line="440" w:lineRule="exact"/>
              <w:jc w:val="left"/>
              <w:textAlignment w:val="center"/>
              <w:rPr>
                <w:rFonts w:hint="eastAsia" w:ascii="仿宋" w:hAnsi="仿宋" w:eastAsia="仿宋" w:cs="仿宋"/>
                <w:color w:val="000000"/>
                <w:kern w:val="0"/>
                <w:sz w:val="24"/>
                <w:lang w:bidi="ar"/>
              </w:rPr>
            </w:pPr>
            <w:r>
              <w:rPr>
                <w:rFonts w:ascii="仿宋" w:hAnsi="仿宋" w:eastAsia="仿宋" w:cs="仿宋"/>
                <w:color w:val="000000"/>
                <w:kern w:val="0"/>
                <w:sz w:val="24"/>
                <w:lang w:bidi="ar"/>
              </w:rPr>
              <w:t>新增科目：新增科目需要输入科目名称、选择科目颜色、选择应用年级、选择科目教室、设置科目主任，完成操作后点击确定，成功创建科目。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51" w:type="pct"/>
            <w:vMerge w:val="continue"/>
            <w:noWrap/>
            <w:vAlign w:val="center"/>
          </w:tcPr>
          <w:p>
            <w:pPr>
              <w:spacing w:line="440" w:lineRule="exact"/>
              <w:jc w:val="center"/>
              <w:rPr>
                <w:rFonts w:hint="eastAsia" w:ascii="仿宋" w:hAnsi="仿宋" w:eastAsia="仿宋" w:cs="仿宋"/>
                <w:b/>
                <w:bCs/>
                <w:color w:val="000000"/>
                <w:sz w:val="24"/>
              </w:rPr>
            </w:pPr>
          </w:p>
        </w:tc>
        <w:tc>
          <w:tcPr>
            <w:tcW w:w="511" w:type="pct"/>
            <w:noWrap w:val="0"/>
            <w:vAlign w:val="center"/>
          </w:tcPr>
          <w:p>
            <w:pPr>
              <w:widowControl/>
              <w:spacing w:line="44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排课管理</w:t>
            </w:r>
          </w:p>
        </w:tc>
        <w:tc>
          <w:tcPr>
            <w:tcW w:w="499" w:type="pct"/>
            <w:noWrap w:val="0"/>
            <w:vAlign w:val="center"/>
          </w:tcPr>
          <w:p>
            <w:pPr>
              <w:widowControl/>
              <w:spacing w:line="44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排课管理</w:t>
            </w:r>
          </w:p>
        </w:tc>
        <w:tc>
          <w:tcPr>
            <w:tcW w:w="3439" w:type="pct"/>
            <w:noWrap w:val="0"/>
            <w:vAlign w:val="center"/>
          </w:tcPr>
          <w:p>
            <w:pPr>
              <w:widowControl/>
              <w:spacing w:line="440" w:lineRule="exact"/>
              <w:jc w:val="left"/>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课节时段</w:t>
            </w:r>
            <w:r>
              <w:rPr>
                <w:rFonts w:hint="eastAsia" w:ascii="仿宋" w:hAnsi="仿宋" w:eastAsia="仿宋" w:cs="仿宋"/>
                <w:color w:val="000000"/>
                <w:kern w:val="0"/>
                <w:sz w:val="24"/>
                <w:lang w:bidi="ar"/>
              </w:rPr>
              <w:t>：</w:t>
            </w:r>
            <w:r>
              <w:rPr>
                <w:rFonts w:ascii="仿宋" w:hAnsi="仿宋" w:eastAsia="仿宋" w:cs="仿宋"/>
                <w:color w:val="000000"/>
                <w:kern w:val="0"/>
                <w:sz w:val="24"/>
                <w:lang w:bidi="ar"/>
              </w:rPr>
              <w:t>课节时段是用于设置课表的时间和课节，课节分为普通课节和公共课节，普通课节可以排课，公共课节不可排课，不同的年级可以使用不同的课节时段。</w:t>
            </w:r>
          </w:p>
          <w:p>
            <w:pPr>
              <w:widowControl/>
              <w:spacing w:line="440" w:lineRule="exact"/>
              <w:jc w:val="left"/>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课表管理</w:t>
            </w:r>
            <w:r>
              <w:rPr>
                <w:rFonts w:hint="eastAsia" w:ascii="仿宋" w:hAnsi="仿宋" w:eastAsia="仿宋" w:cs="仿宋"/>
                <w:color w:val="000000"/>
                <w:kern w:val="0"/>
                <w:sz w:val="24"/>
                <w:lang w:bidi="ar"/>
              </w:rPr>
              <w:t>：</w:t>
            </w:r>
            <w:r>
              <w:rPr>
                <w:rFonts w:ascii="仿宋" w:hAnsi="仿宋" w:eastAsia="仿宋" w:cs="仿宋"/>
                <w:color w:val="000000"/>
                <w:kern w:val="0"/>
                <w:sz w:val="24"/>
                <w:lang w:bidi="ar"/>
              </w:rPr>
              <w:t>在课表管理菜单，可以进行排课，在列表页可按年级、学年、状态筛选课表</w:t>
            </w:r>
          </w:p>
          <w:p>
            <w:pPr>
              <w:widowControl/>
              <w:spacing w:line="440" w:lineRule="exact"/>
              <w:jc w:val="left"/>
              <w:textAlignment w:val="center"/>
              <w:rPr>
                <w:rFonts w:hint="eastAsia" w:ascii="仿宋" w:hAnsi="仿宋" w:eastAsia="仿宋" w:cs="仿宋"/>
                <w:color w:val="000000"/>
                <w:kern w:val="0"/>
                <w:sz w:val="24"/>
                <w:lang w:bidi="ar"/>
              </w:rPr>
            </w:pPr>
            <w:r>
              <w:rPr>
                <w:rFonts w:hint="eastAsia" w:ascii="仿宋" w:hAnsi="仿宋" w:eastAsia="仿宋"/>
                <w:sz w:val="24"/>
              </w:rPr>
              <w:t>▲</w:t>
            </w:r>
            <w:r>
              <w:rPr>
                <w:rFonts w:ascii="仿宋" w:hAnsi="仿宋" w:eastAsia="仿宋" w:cs="仿宋"/>
                <w:color w:val="000000"/>
                <w:kern w:val="0"/>
                <w:sz w:val="24"/>
                <w:lang w:bidi="ar"/>
              </w:rPr>
              <w:t>新增课表：输入课表名称，选择应用学年和应用年级，会根据选择的条件显示课节时段和相应的课程班级；你需要选择课表类型，可以选择每周重复，从左侧选择课程班级，拖动放入右侧的课节时段内，排课过程中判断是否存在学生、教师和教室冲突，若存在冲突会给出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51" w:type="pct"/>
            <w:vMerge w:val="continue"/>
            <w:noWrap/>
            <w:vAlign w:val="center"/>
          </w:tcPr>
          <w:p>
            <w:pPr>
              <w:spacing w:line="440" w:lineRule="exact"/>
              <w:jc w:val="center"/>
              <w:rPr>
                <w:rFonts w:hint="eastAsia" w:ascii="仿宋" w:hAnsi="仿宋" w:eastAsia="仿宋" w:cs="仿宋"/>
                <w:b/>
                <w:bCs/>
                <w:color w:val="000000"/>
                <w:sz w:val="24"/>
              </w:rPr>
            </w:pPr>
          </w:p>
        </w:tc>
        <w:tc>
          <w:tcPr>
            <w:tcW w:w="511" w:type="pct"/>
            <w:vMerge w:val="restart"/>
            <w:noWrap w:val="0"/>
            <w:vAlign w:val="center"/>
          </w:tcPr>
          <w:p>
            <w:pPr>
              <w:widowControl/>
              <w:spacing w:line="44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课表查看</w:t>
            </w:r>
          </w:p>
        </w:tc>
        <w:tc>
          <w:tcPr>
            <w:tcW w:w="499" w:type="pct"/>
            <w:noWrap w:val="0"/>
            <w:vAlign w:val="center"/>
          </w:tcPr>
          <w:p>
            <w:pPr>
              <w:widowControl/>
              <w:spacing w:line="440" w:lineRule="exact"/>
              <w:jc w:val="left"/>
              <w:textAlignment w:val="center"/>
              <w:rPr>
                <w:rFonts w:hint="eastAsia" w:ascii="仿宋" w:hAnsi="仿宋" w:eastAsia="仿宋" w:cs="仿宋"/>
                <w:color w:val="000000"/>
                <w:kern w:val="0"/>
                <w:sz w:val="24"/>
                <w:lang w:bidi="ar"/>
              </w:rPr>
            </w:pPr>
            <w:r>
              <w:rPr>
                <w:rFonts w:ascii="仿宋" w:hAnsi="仿宋" w:eastAsia="仿宋" w:cs="仿宋"/>
                <w:color w:val="000000"/>
                <w:kern w:val="0"/>
                <w:sz w:val="24"/>
                <w:lang w:bidi="ar"/>
              </w:rPr>
              <w:t>教师课表</w:t>
            </w:r>
          </w:p>
        </w:tc>
        <w:tc>
          <w:tcPr>
            <w:tcW w:w="3439" w:type="pct"/>
            <w:noWrap w:val="0"/>
            <w:vAlign w:val="center"/>
          </w:tcPr>
          <w:p>
            <w:pPr>
              <w:widowControl/>
              <w:spacing w:line="440" w:lineRule="exact"/>
              <w:jc w:val="left"/>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在教师课表模块，可以查看所有教师的每周课表。</w:t>
            </w:r>
          </w:p>
          <w:p>
            <w:pPr>
              <w:widowControl/>
              <w:spacing w:line="440" w:lineRule="exact"/>
              <w:jc w:val="left"/>
              <w:textAlignment w:val="center"/>
              <w:rPr>
                <w:rFonts w:hint="eastAsia" w:ascii="仿宋" w:hAnsi="仿宋" w:eastAsia="仿宋" w:cs="仿宋"/>
                <w:color w:val="000000"/>
                <w:kern w:val="0"/>
                <w:sz w:val="24"/>
                <w:lang w:bidi="ar"/>
              </w:rPr>
            </w:pPr>
            <w:r>
              <w:rPr>
                <w:rFonts w:ascii="仿宋" w:hAnsi="仿宋" w:eastAsia="仿宋" w:cs="仿宋"/>
                <w:color w:val="000000"/>
                <w:kern w:val="0"/>
                <w:sz w:val="24"/>
                <w:lang w:bidi="ar"/>
              </w:rPr>
              <w:t>点击查找空闲教师，可以根据时间和科目查找空闲教师。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51" w:type="pct"/>
            <w:vMerge w:val="continue"/>
            <w:noWrap/>
            <w:vAlign w:val="center"/>
          </w:tcPr>
          <w:p>
            <w:pPr>
              <w:spacing w:line="440" w:lineRule="exact"/>
              <w:jc w:val="center"/>
              <w:rPr>
                <w:rFonts w:hint="eastAsia" w:ascii="仿宋" w:hAnsi="仿宋" w:eastAsia="仿宋" w:cs="仿宋"/>
                <w:b/>
                <w:bCs/>
                <w:color w:val="000000"/>
                <w:sz w:val="24"/>
              </w:rPr>
            </w:pPr>
          </w:p>
        </w:tc>
        <w:tc>
          <w:tcPr>
            <w:tcW w:w="511" w:type="pct"/>
            <w:vMerge w:val="continue"/>
            <w:noWrap w:val="0"/>
            <w:vAlign w:val="center"/>
          </w:tcPr>
          <w:p>
            <w:pPr>
              <w:widowControl/>
              <w:spacing w:line="440" w:lineRule="exact"/>
              <w:jc w:val="left"/>
              <w:textAlignment w:val="center"/>
              <w:rPr>
                <w:rFonts w:hint="eastAsia" w:ascii="仿宋" w:hAnsi="仿宋" w:eastAsia="仿宋" w:cs="仿宋"/>
                <w:color w:val="000000"/>
                <w:kern w:val="0"/>
                <w:sz w:val="24"/>
                <w:lang w:bidi="ar"/>
              </w:rPr>
            </w:pPr>
          </w:p>
        </w:tc>
        <w:tc>
          <w:tcPr>
            <w:tcW w:w="499" w:type="pct"/>
            <w:noWrap w:val="0"/>
            <w:vAlign w:val="center"/>
          </w:tcPr>
          <w:p>
            <w:pPr>
              <w:widowControl/>
              <w:spacing w:line="440" w:lineRule="exact"/>
              <w:jc w:val="left"/>
              <w:textAlignment w:val="center"/>
              <w:rPr>
                <w:rFonts w:hint="eastAsia" w:ascii="仿宋" w:hAnsi="仿宋" w:eastAsia="仿宋" w:cs="仿宋"/>
                <w:color w:val="000000"/>
                <w:kern w:val="0"/>
                <w:sz w:val="24"/>
                <w:lang w:bidi="ar"/>
              </w:rPr>
            </w:pPr>
            <w:r>
              <w:rPr>
                <w:rFonts w:ascii="仿宋" w:hAnsi="仿宋" w:eastAsia="仿宋" w:cs="仿宋"/>
                <w:color w:val="000000"/>
                <w:kern w:val="0"/>
                <w:sz w:val="24"/>
                <w:lang w:bidi="ar"/>
              </w:rPr>
              <w:t>教室课表</w:t>
            </w:r>
          </w:p>
        </w:tc>
        <w:tc>
          <w:tcPr>
            <w:tcW w:w="3439" w:type="pct"/>
            <w:noWrap w:val="0"/>
            <w:vAlign w:val="center"/>
          </w:tcPr>
          <w:p>
            <w:pPr>
              <w:widowControl/>
              <w:spacing w:line="440" w:lineRule="exact"/>
              <w:jc w:val="left"/>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在教室课表模块，可以查看教室的课表。</w:t>
            </w:r>
          </w:p>
          <w:p>
            <w:pPr>
              <w:widowControl/>
              <w:spacing w:line="440" w:lineRule="exact"/>
              <w:jc w:val="left"/>
              <w:textAlignment w:val="center"/>
              <w:rPr>
                <w:rFonts w:hint="eastAsia" w:ascii="仿宋" w:hAnsi="仿宋" w:eastAsia="仿宋" w:cs="仿宋"/>
                <w:color w:val="000000"/>
                <w:kern w:val="0"/>
                <w:sz w:val="24"/>
                <w:lang w:bidi="ar"/>
              </w:rPr>
            </w:pPr>
            <w:r>
              <w:rPr>
                <w:rFonts w:ascii="仿宋" w:hAnsi="仿宋" w:eastAsia="仿宋" w:cs="仿宋"/>
                <w:color w:val="000000"/>
                <w:kern w:val="0"/>
                <w:sz w:val="24"/>
                <w:lang w:bidi="ar"/>
              </w:rPr>
              <w:t>点击查找空闲教室，可以根据时间和科目查找空闲教室。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51" w:type="pct"/>
            <w:vMerge w:val="continue"/>
            <w:noWrap/>
            <w:vAlign w:val="center"/>
          </w:tcPr>
          <w:p>
            <w:pPr>
              <w:spacing w:line="440" w:lineRule="exact"/>
              <w:jc w:val="center"/>
              <w:rPr>
                <w:rFonts w:hint="eastAsia" w:ascii="仿宋" w:hAnsi="仿宋" w:eastAsia="仿宋" w:cs="仿宋"/>
                <w:b/>
                <w:bCs/>
                <w:color w:val="000000"/>
                <w:sz w:val="24"/>
              </w:rPr>
            </w:pPr>
          </w:p>
        </w:tc>
        <w:tc>
          <w:tcPr>
            <w:tcW w:w="511" w:type="pct"/>
            <w:vMerge w:val="restart"/>
            <w:noWrap w:val="0"/>
            <w:vAlign w:val="center"/>
          </w:tcPr>
          <w:p>
            <w:pPr>
              <w:widowControl/>
              <w:spacing w:line="44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成绩评分</w:t>
            </w:r>
          </w:p>
        </w:tc>
        <w:tc>
          <w:tcPr>
            <w:tcW w:w="499" w:type="pct"/>
            <w:noWrap w:val="0"/>
            <w:vAlign w:val="center"/>
          </w:tcPr>
          <w:p>
            <w:pPr>
              <w:widowControl/>
              <w:spacing w:line="440" w:lineRule="exact"/>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任务</w:t>
            </w:r>
          </w:p>
        </w:tc>
        <w:tc>
          <w:tcPr>
            <w:tcW w:w="3439" w:type="pct"/>
            <w:noWrap w:val="0"/>
            <w:vAlign w:val="center"/>
          </w:tcPr>
          <w:p>
            <w:pPr>
              <w:widowControl/>
              <w:spacing w:line="440" w:lineRule="exact"/>
              <w:jc w:val="left"/>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教师可以对自己教授的课程班级发布任务</w:t>
            </w:r>
            <w:r>
              <w:rPr>
                <w:rFonts w:hint="eastAsia" w:ascii="仿宋" w:hAnsi="仿宋" w:eastAsia="仿宋" w:cs="仿宋"/>
                <w:color w:val="000000"/>
                <w:kern w:val="0"/>
                <w:sz w:val="24"/>
                <w:lang w:bidi="ar"/>
              </w:rPr>
              <w:t>，</w:t>
            </w:r>
            <w:r>
              <w:rPr>
                <w:rFonts w:ascii="仿宋" w:hAnsi="仿宋" w:eastAsia="仿宋" w:cs="仿宋"/>
                <w:color w:val="000000"/>
                <w:kern w:val="0"/>
                <w:sz w:val="24"/>
                <w:lang w:bidi="ar"/>
              </w:rPr>
              <w:t>教师点击发布任务，可以新增任务。</w:t>
            </w:r>
          </w:p>
          <w:p>
            <w:pPr>
              <w:widowControl/>
              <w:spacing w:line="440" w:lineRule="exact"/>
              <w:jc w:val="left"/>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填写任务名称</w:t>
            </w:r>
            <w:r>
              <w:rPr>
                <w:rFonts w:hint="eastAsia" w:ascii="仿宋" w:hAnsi="仿宋" w:eastAsia="仿宋" w:cs="仿宋"/>
                <w:color w:val="000000"/>
                <w:kern w:val="0"/>
                <w:sz w:val="24"/>
                <w:lang w:bidi="ar"/>
              </w:rPr>
              <w:t>，</w:t>
            </w:r>
            <w:r>
              <w:rPr>
                <w:rFonts w:ascii="仿宋" w:hAnsi="仿宋" w:eastAsia="仿宋" w:cs="仿宋"/>
                <w:color w:val="000000"/>
                <w:kern w:val="0"/>
                <w:sz w:val="24"/>
                <w:lang w:bidi="ar"/>
              </w:rPr>
              <w:t>选择要发布的课程班级，选择类型</w:t>
            </w:r>
            <w:r>
              <w:rPr>
                <w:rFonts w:hint="eastAsia" w:ascii="仿宋" w:hAnsi="仿宋" w:eastAsia="仿宋" w:cs="仿宋"/>
                <w:color w:val="000000"/>
                <w:kern w:val="0"/>
                <w:sz w:val="24"/>
                <w:lang w:bidi="ar"/>
              </w:rPr>
              <w:t>，</w:t>
            </w:r>
            <w:r>
              <w:rPr>
                <w:rFonts w:ascii="仿宋" w:hAnsi="仿宋" w:eastAsia="仿宋" w:cs="仿宋"/>
                <w:color w:val="000000"/>
                <w:kern w:val="0"/>
                <w:sz w:val="24"/>
                <w:lang w:bidi="ar"/>
              </w:rPr>
              <w:t>输入任务描述</w:t>
            </w:r>
            <w:r>
              <w:rPr>
                <w:rFonts w:hint="eastAsia" w:ascii="仿宋" w:hAnsi="仿宋" w:eastAsia="仿宋" w:cs="仿宋"/>
                <w:color w:val="000000"/>
                <w:kern w:val="0"/>
                <w:sz w:val="24"/>
                <w:lang w:bidi="ar"/>
              </w:rPr>
              <w:t>、截至日期。</w:t>
            </w:r>
          </w:p>
          <w:p>
            <w:pPr>
              <w:widowControl/>
              <w:spacing w:line="440" w:lineRule="exact"/>
              <w:jc w:val="left"/>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教师可以设置最高分</w:t>
            </w:r>
            <w:r>
              <w:rPr>
                <w:rFonts w:hint="eastAsia" w:ascii="仿宋" w:hAnsi="仿宋" w:eastAsia="仿宋" w:cs="仿宋"/>
                <w:color w:val="000000"/>
                <w:kern w:val="0"/>
                <w:sz w:val="24"/>
                <w:lang w:bidi="ar"/>
              </w:rPr>
              <w:t>、</w:t>
            </w:r>
            <w:r>
              <w:rPr>
                <w:rFonts w:ascii="仿宋" w:hAnsi="仿宋" w:eastAsia="仿宋" w:cs="仿宋"/>
                <w:color w:val="000000"/>
                <w:kern w:val="0"/>
                <w:sz w:val="24"/>
                <w:lang w:bidi="ar"/>
              </w:rPr>
              <w:t>是否计入总分</w:t>
            </w:r>
            <w:r>
              <w:rPr>
                <w:rFonts w:hint="eastAsia" w:ascii="仿宋" w:hAnsi="仿宋" w:eastAsia="仿宋" w:cs="仿宋"/>
                <w:color w:val="000000"/>
                <w:kern w:val="0"/>
                <w:sz w:val="24"/>
                <w:lang w:bidi="ar"/>
              </w:rPr>
              <w:t>、公开分数</w:t>
            </w:r>
            <w:r>
              <w:rPr>
                <w:rFonts w:ascii="仿宋" w:hAnsi="仿宋" w:eastAsia="仿宋" w:cs="仿宋"/>
                <w:color w:val="000000"/>
                <w:kern w:val="0"/>
                <w:sz w:val="24"/>
                <w:lang w:bidi="ar"/>
              </w:rPr>
              <w:t>。</w:t>
            </w:r>
          </w:p>
          <w:p>
            <w:pPr>
              <w:widowControl/>
              <w:spacing w:line="440" w:lineRule="exact"/>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公开分数即学生家长可查看任务的评分。</w:t>
            </w:r>
          </w:p>
          <w:p>
            <w:pPr>
              <w:widowControl/>
              <w:spacing w:line="440" w:lineRule="exact"/>
              <w:jc w:val="left"/>
              <w:textAlignment w:val="center"/>
              <w:rPr>
                <w:rFonts w:ascii="仿宋" w:hAnsi="仿宋" w:eastAsia="仿宋" w:cs="仿宋"/>
                <w:color w:val="000000"/>
                <w:sz w:val="24"/>
                <w:lang w:bidi="ar"/>
              </w:rPr>
            </w:pPr>
            <w:r>
              <w:rPr>
                <w:rFonts w:ascii="仿宋" w:hAnsi="仿宋" w:eastAsia="仿宋" w:cs="仿宋"/>
                <w:color w:val="000000"/>
                <w:kern w:val="0"/>
                <w:sz w:val="24"/>
                <w:lang w:bidi="ar"/>
              </w:rPr>
              <w:t>任务发布后，在列表页点击任务名称，可以进入任务详情，在任务详情可以查看布置的任务信息，查看学生提交的任务</w:t>
            </w:r>
            <w:r>
              <w:rPr>
                <w:rFonts w:ascii="仿宋" w:hAnsi="仿宋" w:eastAsia="仿宋" w:cs="仿宋"/>
                <w:color w:val="000000"/>
                <w:sz w:val="24"/>
                <w:lang w:bidi="ar"/>
              </w:rPr>
              <w:t>。</w:t>
            </w:r>
          </w:p>
          <w:p>
            <w:pPr>
              <w:widowControl/>
              <w:spacing w:line="440" w:lineRule="exact"/>
              <w:jc w:val="left"/>
              <w:textAlignment w:val="center"/>
              <w:rPr>
                <w:rFonts w:hint="eastAsia" w:ascii="仿宋" w:hAnsi="仿宋" w:eastAsia="仿宋" w:cs="仿宋"/>
                <w:color w:val="000000"/>
                <w:kern w:val="0"/>
                <w:sz w:val="24"/>
                <w:lang w:bidi="ar"/>
              </w:rPr>
            </w:pPr>
            <w:r>
              <w:rPr>
                <w:rFonts w:hint="eastAsia" w:ascii="仿宋" w:hAnsi="仿宋" w:eastAsia="仿宋"/>
                <w:sz w:val="24"/>
              </w:rPr>
              <w:t>▲</w:t>
            </w:r>
            <w:r>
              <w:rPr>
                <w:rFonts w:hint="eastAsia" w:ascii="仿宋" w:hAnsi="仿宋" w:eastAsia="仿宋" w:cs="仿宋"/>
                <w:color w:val="000000"/>
                <w:sz w:val="24"/>
                <w:lang w:bidi="ar"/>
              </w:rPr>
              <w:t>不同的任务类型可以设置不同的计算权重。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51" w:type="pct"/>
            <w:vMerge w:val="continue"/>
            <w:noWrap/>
            <w:vAlign w:val="center"/>
          </w:tcPr>
          <w:p>
            <w:pPr>
              <w:spacing w:line="440" w:lineRule="exact"/>
              <w:jc w:val="center"/>
              <w:rPr>
                <w:rFonts w:hint="eastAsia" w:ascii="仿宋" w:hAnsi="仿宋" w:eastAsia="仿宋" w:cs="仿宋"/>
                <w:b/>
                <w:bCs/>
                <w:color w:val="000000"/>
                <w:sz w:val="24"/>
              </w:rPr>
            </w:pPr>
          </w:p>
        </w:tc>
        <w:tc>
          <w:tcPr>
            <w:tcW w:w="511" w:type="pct"/>
            <w:vMerge w:val="continue"/>
            <w:noWrap w:val="0"/>
            <w:vAlign w:val="center"/>
          </w:tcPr>
          <w:p>
            <w:pPr>
              <w:widowControl/>
              <w:spacing w:line="440" w:lineRule="exact"/>
              <w:jc w:val="left"/>
              <w:textAlignment w:val="center"/>
              <w:rPr>
                <w:rFonts w:hint="eastAsia" w:ascii="仿宋" w:hAnsi="仿宋" w:eastAsia="仿宋" w:cs="仿宋"/>
                <w:color w:val="000000"/>
                <w:kern w:val="0"/>
                <w:sz w:val="24"/>
                <w:lang w:bidi="ar"/>
              </w:rPr>
            </w:pPr>
          </w:p>
        </w:tc>
        <w:tc>
          <w:tcPr>
            <w:tcW w:w="499" w:type="pct"/>
            <w:noWrap w:val="0"/>
            <w:vAlign w:val="center"/>
          </w:tcPr>
          <w:p>
            <w:pPr>
              <w:widowControl/>
              <w:spacing w:line="44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成绩册</w:t>
            </w:r>
          </w:p>
        </w:tc>
        <w:tc>
          <w:tcPr>
            <w:tcW w:w="3439" w:type="pct"/>
            <w:noWrap w:val="0"/>
            <w:vAlign w:val="center"/>
          </w:tcPr>
          <w:p>
            <w:pPr>
              <w:widowControl/>
              <w:spacing w:line="440" w:lineRule="exact"/>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设置可评分的任务，</w:t>
            </w:r>
            <w:r>
              <w:rPr>
                <w:rFonts w:ascii="仿宋" w:hAnsi="仿宋" w:eastAsia="仿宋" w:cs="仿宋"/>
                <w:color w:val="000000"/>
                <w:kern w:val="0"/>
                <w:sz w:val="24"/>
                <w:lang w:bidi="ar"/>
              </w:rPr>
              <w:t>教师</w:t>
            </w:r>
            <w:r>
              <w:rPr>
                <w:rFonts w:hint="eastAsia" w:ascii="仿宋" w:hAnsi="仿宋" w:eastAsia="仿宋" w:cs="仿宋"/>
                <w:color w:val="000000"/>
                <w:kern w:val="0"/>
                <w:sz w:val="24"/>
                <w:lang w:bidi="ar"/>
              </w:rPr>
              <w:t>可以给学生</w:t>
            </w:r>
            <w:r>
              <w:rPr>
                <w:rFonts w:ascii="仿宋" w:hAnsi="仿宋" w:eastAsia="仿宋" w:cs="仿宋"/>
                <w:color w:val="000000"/>
                <w:kern w:val="0"/>
                <w:sz w:val="24"/>
                <w:lang w:bidi="ar"/>
              </w:rPr>
              <w:t>进行打分，</w:t>
            </w:r>
            <w:r>
              <w:rPr>
                <w:rFonts w:hint="eastAsia" w:ascii="仿宋" w:hAnsi="仿宋" w:eastAsia="仿宋" w:cs="仿宋"/>
                <w:color w:val="000000"/>
                <w:kern w:val="0"/>
                <w:sz w:val="24"/>
                <w:lang w:bidi="ar"/>
              </w:rPr>
              <w:t>所有的可评分的任务形成成绩册</w:t>
            </w:r>
            <w:r>
              <w:rPr>
                <w:rFonts w:ascii="仿宋" w:hAnsi="仿宋" w:eastAsia="仿宋" w:cs="仿宋"/>
                <w:color w:val="000000"/>
                <w:kern w:val="0"/>
                <w:sz w:val="24"/>
                <w:lang w:bidi="ar"/>
              </w:rPr>
              <w:t>，</w:t>
            </w:r>
            <w:r>
              <w:rPr>
                <w:rFonts w:hint="eastAsia" w:ascii="仿宋" w:hAnsi="仿宋" w:eastAsia="仿宋" w:cs="仿宋"/>
                <w:color w:val="000000"/>
                <w:kern w:val="0"/>
                <w:sz w:val="24"/>
                <w:lang w:bidi="ar"/>
              </w:rPr>
              <w:t>根据相应教师设置的规则，计算出最终成绩。</w:t>
            </w:r>
          </w:p>
          <w:p>
            <w:pPr>
              <w:widowControl/>
              <w:spacing w:line="440" w:lineRule="exact"/>
              <w:jc w:val="left"/>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可以查看学生每个任务的评分，如果老师添加了评语，会显示评语图标，鼠标移动到可以查看。红色、黄色、蓝色的标签分别代表缺交、未完成、迟交。</w:t>
            </w:r>
          </w:p>
          <w:p>
            <w:pPr>
              <w:widowControl/>
              <w:spacing w:line="440" w:lineRule="exact"/>
              <w:jc w:val="left"/>
              <w:textAlignment w:val="center"/>
              <w:rPr>
                <w:rFonts w:ascii="仿宋" w:hAnsi="仿宋" w:eastAsia="仿宋" w:cs="仿宋"/>
                <w:color w:val="000000"/>
                <w:kern w:val="0"/>
                <w:sz w:val="24"/>
                <w:lang w:bidi="ar"/>
              </w:rPr>
            </w:pPr>
            <w:r>
              <w:rPr>
                <w:rFonts w:hint="eastAsia" w:ascii="仿宋" w:hAnsi="仿宋" w:eastAsia="仿宋"/>
                <w:sz w:val="24"/>
              </w:rPr>
              <w:t>▲</w:t>
            </w:r>
            <w:r>
              <w:rPr>
                <w:rFonts w:hint="eastAsia" w:ascii="仿宋" w:hAnsi="仿宋" w:eastAsia="仿宋" w:cs="仿宋"/>
                <w:color w:val="000000"/>
                <w:kern w:val="0"/>
                <w:sz w:val="24"/>
                <w:lang w:bidi="ar"/>
              </w:rPr>
              <w:t>可设置最终成绩的生成规则</w:t>
            </w:r>
          </w:p>
          <w:p>
            <w:pPr>
              <w:widowControl/>
              <w:spacing w:line="440" w:lineRule="exact"/>
              <w:jc w:val="left"/>
              <w:textAlignment w:val="center"/>
              <w:rPr>
                <w:rFonts w:hint="eastAsia" w:ascii="仿宋" w:hAnsi="仿宋" w:eastAsia="仿宋" w:cs="仿宋"/>
                <w:color w:val="000000"/>
                <w:kern w:val="0"/>
                <w:sz w:val="24"/>
                <w:lang w:bidi="ar"/>
              </w:rPr>
            </w:pPr>
            <w:r>
              <w:rPr>
                <w:rFonts w:hint="eastAsia" w:ascii="仿宋" w:hAnsi="仿宋" w:eastAsia="仿宋"/>
                <w:sz w:val="24"/>
              </w:rPr>
              <w:t>▲</w:t>
            </w:r>
            <w:r>
              <w:rPr>
                <w:rFonts w:hint="eastAsia" w:ascii="仿宋" w:hAnsi="仿宋" w:eastAsia="仿宋" w:cs="仿宋"/>
                <w:color w:val="000000"/>
                <w:kern w:val="0"/>
                <w:sz w:val="24"/>
                <w:lang w:bidi="ar"/>
              </w:rPr>
              <w:t>可下载成绩册excel表格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51" w:type="pct"/>
            <w:vMerge w:val="restart"/>
            <w:noWrap w:val="0"/>
            <w:vAlign w:val="center"/>
          </w:tcPr>
          <w:p>
            <w:pPr>
              <w:spacing w:line="440" w:lineRule="exact"/>
              <w:jc w:val="center"/>
              <w:rPr>
                <w:rFonts w:hint="eastAsia" w:ascii="仿宋" w:hAnsi="仿宋" w:eastAsia="仿宋" w:cs="仿宋"/>
                <w:color w:val="000000"/>
                <w:sz w:val="24"/>
              </w:rPr>
            </w:pPr>
            <w:r>
              <w:rPr>
                <w:rFonts w:hint="eastAsia" w:ascii="仿宋" w:hAnsi="仿宋" w:eastAsia="仿宋" w:cs="仿宋"/>
                <w:b/>
                <w:bCs/>
                <w:color w:val="000000"/>
                <w:sz w:val="24"/>
              </w:rPr>
              <w:t>学生端</w:t>
            </w:r>
          </w:p>
        </w:tc>
        <w:tc>
          <w:tcPr>
            <w:tcW w:w="511" w:type="pct"/>
            <w:noWrap w:val="0"/>
            <w:vAlign w:val="center"/>
          </w:tcPr>
          <w:p>
            <w:pPr>
              <w:widowControl/>
              <w:spacing w:line="44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信息查看</w:t>
            </w:r>
          </w:p>
        </w:tc>
        <w:tc>
          <w:tcPr>
            <w:tcW w:w="499" w:type="pct"/>
            <w:noWrap w:val="0"/>
            <w:vAlign w:val="center"/>
          </w:tcPr>
          <w:p>
            <w:pPr>
              <w:widowControl/>
              <w:spacing w:line="44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信息查看</w:t>
            </w:r>
          </w:p>
        </w:tc>
        <w:tc>
          <w:tcPr>
            <w:tcW w:w="3439" w:type="pct"/>
            <w:noWrap w:val="0"/>
            <w:vAlign w:val="center"/>
          </w:tcPr>
          <w:p>
            <w:pPr>
              <w:widowControl/>
              <w:spacing w:line="44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学生进入系统可以查看个人基本信息、班级信息和课程信息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551" w:type="pct"/>
            <w:vMerge w:val="continue"/>
            <w:noWrap w:val="0"/>
            <w:vAlign w:val="center"/>
          </w:tcPr>
          <w:p>
            <w:pPr>
              <w:spacing w:line="440" w:lineRule="exact"/>
              <w:jc w:val="center"/>
              <w:rPr>
                <w:rFonts w:hint="eastAsia" w:ascii="仿宋" w:hAnsi="仿宋" w:eastAsia="仿宋" w:cs="仿宋"/>
                <w:color w:val="000000"/>
                <w:sz w:val="24"/>
              </w:rPr>
            </w:pPr>
          </w:p>
        </w:tc>
        <w:tc>
          <w:tcPr>
            <w:tcW w:w="511" w:type="pct"/>
            <w:noWrap w:val="0"/>
            <w:vAlign w:val="center"/>
          </w:tcPr>
          <w:p>
            <w:pPr>
              <w:widowControl/>
              <w:spacing w:line="44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课表</w:t>
            </w:r>
          </w:p>
        </w:tc>
        <w:tc>
          <w:tcPr>
            <w:tcW w:w="499" w:type="pct"/>
            <w:noWrap w:val="0"/>
            <w:vAlign w:val="center"/>
          </w:tcPr>
          <w:p>
            <w:pPr>
              <w:widowControl/>
              <w:spacing w:line="44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课表</w:t>
            </w:r>
          </w:p>
        </w:tc>
        <w:tc>
          <w:tcPr>
            <w:tcW w:w="3439" w:type="pct"/>
            <w:noWrap w:val="0"/>
            <w:vAlign w:val="center"/>
          </w:tcPr>
          <w:p>
            <w:pPr>
              <w:widowControl/>
              <w:spacing w:line="44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学生可以看到自己的周课表，可以选择日期查看下一周的课表，课表展示课节、课程班级、教师、教室。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551" w:type="pct"/>
            <w:vMerge w:val="continue"/>
            <w:noWrap w:val="0"/>
            <w:vAlign w:val="center"/>
          </w:tcPr>
          <w:p>
            <w:pPr>
              <w:spacing w:line="440" w:lineRule="exact"/>
              <w:jc w:val="center"/>
              <w:rPr>
                <w:rFonts w:hint="eastAsia" w:ascii="仿宋" w:hAnsi="仿宋" w:eastAsia="仿宋" w:cs="仿宋"/>
                <w:color w:val="000000"/>
                <w:sz w:val="24"/>
              </w:rPr>
            </w:pPr>
          </w:p>
        </w:tc>
        <w:tc>
          <w:tcPr>
            <w:tcW w:w="511" w:type="pct"/>
            <w:noWrap w:val="0"/>
            <w:vAlign w:val="center"/>
          </w:tcPr>
          <w:p>
            <w:pPr>
              <w:widowControl/>
              <w:spacing w:line="44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教学任务</w:t>
            </w:r>
          </w:p>
        </w:tc>
        <w:tc>
          <w:tcPr>
            <w:tcW w:w="499" w:type="pct"/>
            <w:noWrap w:val="0"/>
            <w:vAlign w:val="center"/>
          </w:tcPr>
          <w:p>
            <w:pPr>
              <w:widowControl/>
              <w:spacing w:line="44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教学任务</w:t>
            </w:r>
          </w:p>
        </w:tc>
        <w:tc>
          <w:tcPr>
            <w:tcW w:w="3439" w:type="pct"/>
            <w:noWrap w:val="0"/>
            <w:vAlign w:val="center"/>
          </w:tcPr>
          <w:p>
            <w:pPr>
              <w:widowControl/>
              <w:spacing w:line="44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学生可以看到自己课程班级中所有的任务和资料，未完成的任务需要提示信息，点击任务可以看到任务详情。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551" w:type="pct"/>
            <w:vMerge w:val="continue"/>
            <w:noWrap w:val="0"/>
            <w:vAlign w:val="center"/>
          </w:tcPr>
          <w:p>
            <w:pPr>
              <w:spacing w:line="440" w:lineRule="exact"/>
              <w:jc w:val="center"/>
              <w:rPr>
                <w:rFonts w:hint="eastAsia" w:ascii="仿宋" w:hAnsi="仿宋" w:eastAsia="仿宋" w:cs="仿宋"/>
                <w:color w:val="000000"/>
                <w:sz w:val="24"/>
              </w:rPr>
            </w:pPr>
          </w:p>
        </w:tc>
        <w:tc>
          <w:tcPr>
            <w:tcW w:w="511" w:type="pct"/>
            <w:noWrap w:val="0"/>
            <w:vAlign w:val="center"/>
          </w:tcPr>
          <w:p>
            <w:pPr>
              <w:widowControl/>
              <w:spacing w:line="44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成绩册</w:t>
            </w:r>
          </w:p>
        </w:tc>
        <w:tc>
          <w:tcPr>
            <w:tcW w:w="499" w:type="pct"/>
            <w:noWrap w:val="0"/>
            <w:vAlign w:val="center"/>
          </w:tcPr>
          <w:p>
            <w:pPr>
              <w:widowControl/>
              <w:spacing w:line="44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成绩册</w:t>
            </w:r>
          </w:p>
        </w:tc>
        <w:tc>
          <w:tcPr>
            <w:tcW w:w="3439" w:type="pct"/>
            <w:noWrap w:val="0"/>
            <w:vAlign w:val="center"/>
          </w:tcPr>
          <w:p>
            <w:pPr>
              <w:widowControl/>
              <w:spacing w:line="440" w:lineRule="exact"/>
              <w:jc w:val="left"/>
              <w:textAlignment w:val="center"/>
              <w:rPr>
                <w:rFonts w:hint="eastAsia" w:ascii="仿宋" w:hAnsi="仿宋" w:eastAsia="仿宋" w:cs="仿宋"/>
                <w:color w:val="000000"/>
                <w:kern w:val="0"/>
                <w:sz w:val="24"/>
                <w:lang w:bidi="ar"/>
              </w:rPr>
            </w:pPr>
            <w:r>
              <w:rPr>
                <w:rFonts w:hint="eastAsia" w:ascii="仿宋" w:hAnsi="仿宋" w:eastAsia="仿宋"/>
                <w:sz w:val="24"/>
              </w:rPr>
              <w:t>▲</w:t>
            </w:r>
            <w:r>
              <w:rPr>
                <w:rFonts w:hint="eastAsia" w:ascii="仿宋" w:hAnsi="仿宋" w:eastAsia="仿宋" w:cs="仿宋"/>
                <w:color w:val="000000"/>
                <w:kern w:val="0"/>
                <w:sz w:val="24"/>
                <w:lang w:bidi="ar"/>
              </w:rPr>
              <w:t>学生可以看到每个班级的任务分数汇总和每阶段的成绩。可以切换学年查看历史学年的成绩。</w:t>
            </w:r>
          </w:p>
        </w:tc>
      </w:tr>
    </w:tbl>
    <w:p>
      <w:pPr>
        <w:spacing w:line="440" w:lineRule="exact"/>
        <w:rPr>
          <w:rFonts w:hint="eastAsia" w:ascii="仿宋" w:hAnsi="仿宋" w:eastAsia="仿宋"/>
          <w:sz w:val="24"/>
        </w:rPr>
      </w:pPr>
    </w:p>
    <w:p>
      <w:pPr>
        <w:pStyle w:val="2"/>
        <w:spacing w:line="440" w:lineRule="exact"/>
        <w:jc w:val="left"/>
        <w:rPr>
          <w:rFonts w:hint="eastAsia" w:ascii="仿宋" w:hAnsi="仿宋" w:eastAsia="仿宋"/>
          <w:sz w:val="24"/>
          <w:szCs w:val="24"/>
        </w:rPr>
      </w:pPr>
      <w:r>
        <w:rPr>
          <w:rFonts w:hint="eastAsia" w:ascii="仿宋" w:hAnsi="仿宋" w:eastAsia="仿宋"/>
          <w:sz w:val="24"/>
          <w:szCs w:val="24"/>
        </w:rPr>
        <w:t>三、总体要求：</w:t>
      </w:r>
    </w:p>
    <w:p>
      <w:pPr>
        <w:spacing w:line="440" w:lineRule="exact"/>
        <w:rPr>
          <w:rFonts w:hint="eastAsia" w:ascii="仿宋" w:hAnsi="仿宋" w:eastAsia="仿宋" w:cs="仿宋"/>
          <w:sz w:val="24"/>
        </w:rPr>
      </w:pPr>
      <w:r>
        <w:rPr>
          <w:rFonts w:hint="eastAsia" w:ascii="仿宋" w:hAnsi="仿宋" w:eastAsia="仿宋" w:cs="仿宋"/>
          <w:sz w:val="24"/>
        </w:rPr>
        <w:t>1、投标人具有满足招标要求的软件系统，系统成熟稳定，有过成功案例，提供软件系统截图佐证。</w:t>
      </w:r>
    </w:p>
    <w:p>
      <w:pPr>
        <w:spacing w:line="440" w:lineRule="exact"/>
        <w:rPr>
          <w:rFonts w:hint="eastAsia" w:ascii="仿宋" w:hAnsi="仿宋" w:eastAsia="仿宋" w:cs="仿宋"/>
          <w:sz w:val="24"/>
        </w:rPr>
      </w:pPr>
      <w:r>
        <w:rPr>
          <w:rFonts w:hint="eastAsia" w:ascii="仿宋" w:hAnsi="仿宋" w:eastAsia="仿宋" w:cs="仿宋"/>
          <w:sz w:val="24"/>
        </w:rPr>
        <w:t>2、投标人承诺根据招标方案和学校的要求在规定时间内完成二次开发要求。</w:t>
      </w:r>
    </w:p>
    <w:p>
      <w:pPr>
        <w:spacing w:line="440" w:lineRule="exact"/>
        <w:rPr>
          <w:rFonts w:ascii="仿宋" w:hAnsi="仿宋" w:eastAsia="仿宋" w:cs="仿宋"/>
          <w:sz w:val="24"/>
        </w:rPr>
      </w:pPr>
      <w:r>
        <w:rPr>
          <w:rFonts w:hint="eastAsia" w:ascii="仿宋" w:hAnsi="仿宋" w:eastAsia="仿宋" w:cs="仿宋"/>
          <w:sz w:val="24"/>
        </w:rPr>
        <w:t>3、系统开发使用业界主流的JAVA8.0开发语言。</w:t>
      </w:r>
    </w:p>
    <w:p>
      <w:pPr>
        <w:spacing w:line="440" w:lineRule="exact"/>
        <w:rPr>
          <w:rFonts w:ascii="仿宋" w:hAnsi="仿宋" w:eastAsia="仿宋" w:cs="仿宋"/>
          <w:sz w:val="24"/>
        </w:rPr>
      </w:pPr>
      <w:r>
        <w:rPr>
          <w:rFonts w:hint="eastAsia" w:ascii="仿宋" w:hAnsi="仿宋" w:eastAsia="仿宋" w:cs="仿宋"/>
          <w:sz w:val="24"/>
        </w:rPr>
        <w:t>4、系统采用业界成熟的MYSQL数据库方案。</w:t>
      </w:r>
    </w:p>
    <w:p>
      <w:pPr>
        <w:spacing w:line="440" w:lineRule="exact"/>
        <w:rPr>
          <w:rFonts w:ascii="仿宋" w:hAnsi="仿宋" w:eastAsia="仿宋" w:cs="仿宋"/>
          <w:sz w:val="24"/>
        </w:rPr>
      </w:pPr>
      <w:r>
        <w:rPr>
          <w:rFonts w:hint="eastAsia" w:ascii="仿宋" w:hAnsi="仿宋" w:eastAsia="仿宋" w:cs="仿宋"/>
          <w:sz w:val="24"/>
        </w:rPr>
        <w:t>5、项目采用Linux服务器规模集群模式，本地与云端服务器结合。</w:t>
      </w:r>
    </w:p>
    <w:p>
      <w:pPr>
        <w:spacing w:line="440" w:lineRule="exact"/>
        <w:rPr>
          <w:rFonts w:ascii="仿宋" w:hAnsi="仿宋" w:eastAsia="仿宋" w:cs="仿宋"/>
          <w:sz w:val="24"/>
        </w:rPr>
      </w:pPr>
      <w:r>
        <w:rPr>
          <w:rFonts w:hint="eastAsia" w:ascii="仿宋" w:hAnsi="仿宋" w:eastAsia="仿宋" w:cs="仿宋"/>
          <w:sz w:val="24"/>
        </w:rPr>
        <w:t>6、系统采用基于Spring Boot框架。</w:t>
      </w:r>
    </w:p>
    <w:p>
      <w:pPr>
        <w:spacing w:line="440" w:lineRule="exact"/>
        <w:rPr>
          <w:rFonts w:ascii="仿宋" w:hAnsi="仿宋" w:eastAsia="仿宋" w:cs="仿宋"/>
          <w:sz w:val="24"/>
        </w:rPr>
      </w:pPr>
      <w:r>
        <w:rPr>
          <w:rFonts w:hint="eastAsia" w:ascii="仿宋" w:hAnsi="仿宋" w:eastAsia="仿宋" w:cs="仿宋"/>
          <w:sz w:val="24"/>
        </w:rPr>
        <w:t>7、使用业界主流MVC开发模式。</w:t>
      </w:r>
    </w:p>
    <w:p>
      <w:pPr>
        <w:spacing w:line="440" w:lineRule="exact"/>
        <w:rPr>
          <w:rFonts w:ascii="仿宋" w:hAnsi="仿宋" w:eastAsia="仿宋" w:cs="仿宋"/>
          <w:sz w:val="24"/>
        </w:rPr>
      </w:pPr>
      <w:r>
        <w:rPr>
          <w:rFonts w:hint="eastAsia" w:ascii="仿宋" w:hAnsi="仿宋" w:eastAsia="仿宋" w:cs="仿宋"/>
          <w:sz w:val="24"/>
        </w:rPr>
        <w:t>8、系统采用HTML5、CSS3、VUE前端框架技术。</w:t>
      </w:r>
    </w:p>
    <w:p>
      <w:pPr>
        <w:spacing w:line="440" w:lineRule="exact"/>
        <w:rPr>
          <w:rFonts w:ascii="仿宋" w:hAnsi="仿宋" w:eastAsia="仿宋" w:cs="仿宋"/>
          <w:sz w:val="24"/>
        </w:rPr>
      </w:pPr>
      <w:r>
        <w:rPr>
          <w:rFonts w:hint="eastAsia" w:ascii="仿宋" w:hAnsi="仿宋" w:eastAsia="仿宋" w:cs="仿宋"/>
          <w:sz w:val="24"/>
        </w:rPr>
        <w:t>9、设计框架为</w:t>
      </w:r>
      <w:r>
        <w:rPr>
          <w:rFonts w:ascii="仿宋" w:hAnsi="仿宋" w:eastAsia="仿宋" w:cs="仿宋"/>
          <w:sz w:val="24"/>
        </w:rPr>
        <w:t>Ant Design</w:t>
      </w:r>
      <w:r>
        <w:rPr>
          <w:rFonts w:hint="eastAsia" w:ascii="仿宋" w:hAnsi="仿宋" w:eastAsia="仿宋" w:cs="仿宋"/>
          <w:sz w:val="24"/>
        </w:rPr>
        <w:t>，实现页面渲染和处理。</w:t>
      </w:r>
    </w:p>
    <w:p>
      <w:pPr>
        <w:spacing w:line="440" w:lineRule="exact"/>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0</w:t>
      </w:r>
      <w:r>
        <w:rPr>
          <w:rFonts w:hint="eastAsia" w:ascii="仿宋" w:hAnsi="仿宋" w:eastAsia="仿宋" w:cs="仿宋"/>
          <w:sz w:val="24"/>
        </w:rPr>
        <w:t>、投标人根据学校的要求提供驻场开发服务，并派人到学校协助学校开展相关工作。</w:t>
      </w:r>
    </w:p>
    <w:p>
      <w:pPr>
        <w:pStyle w:val="2"/>
        <w:spacing w:line="440" w:lineRule="exact"/>
        <w:jc w:val="left"/>
        <w:rPr>
          <w:rFonts w:hint="eastAsia" w:ascii="仿宋" w:hAnsi="仿宋" w:eastAsia="仿宋"/>
          <w:sz w:val="24"/>
          <w:szCs w:val="24"/>
        </w:rPr>
      </w:pPr>
      <w:r>
        <w:rPr>
          <w:rFonts w:hint="eastAsia" w:ascii="仿宋" w:hAnsi="仿宋" w:eastAsia="仿宋"/>
          <w:sz w:val="24"/>
          <w:szCs w:val="24"/>
        </w:rPr>
        <w:t>四、设备安装、调试和运行</w:t>
      </w:r>
    </w:p>
    <w:p>
      <w:pPr>
        <w:spacing w:line="440" w:lineRule="exact"/>
        <w:jc w:val="left"/>
        <w:rPr>
          <w:rFonts w:ascii="仿宋" w:hAnsi="仿宋" w:eastAsia="仿宋" w:cs="Arial"/>
          <w:b/>
          <w:bCs/>
          <w:sz w:val="24"/>
        </w:rPr>
      </w:pPr>
      <w:r>
        <w:rPr>
          <w:rFonts w:ascii="仿宋" w:hAnsi="仿宋" w:eastAsia="仿宋" w:cs="Arial"/>
          <w:b/>
          <w:bCs/>
          <w:sz w:val="24"/>
        </w:rPr>
        <w:t>1</w:t>
      </w:r>
      <w:r>
        <w:rPr>
          <w:rFonts w:hint="eastAsia" w:ascii="仿宋" w:hAnsi="仿宋" w:eastAsia="仿宋" w:cs="Arial"/>
          <w:b/>
          <w:bCs/>
          <w:sz w:val="24"/>
        </w:rPr>
        <w:t>、交货要求</w:t>
      </w:r>
    </w:p>
    <w:p>
      <w:pPr>
        <w:spacing w:line="440" w:lineRule="exact"/>
        <w:jc w:val="left"/>
        <w:rPr>
          <w:rFonts w:ascii="仿宋" w:hAnsi="仿宋" w:eastAsia="仿宋" w:cs="Arial"/>
          <w:b/>
          <w:sz w:val="24"/>
        </w:rPr>
      </w:pPr>
      <w:r>
        <w:rPr>
          <w:rFonts w:ascii="仿宋" w:hAnsi="仿宋" w:eastAsia="仿宋" w:cs="Arial"/>
          <w:b/>
          <w:sz w:val="24"/>
        </w:rPr>
        <w:t>1.1</w:t>
      </w:r>
      <w:r>
        <w:rPr>
          <w:rFonts w:hint="eastAsia" w:ascii="仿宋" w:hAnsi="仿宋" w:eastAsia="仿宋" w:cs="Arial"/>
          <w:b/>
          <w:sz w:val="24"/>
        </w:rPr>
        <w:t>交货地点（货物安装地点）</w:t>
      </w:r>
    </w:p>
    <w:p>
      <w:pPr>
        <w:spacing w:line="440" w:lineRule="exact"/>
        <w:jc w:val="left"/>
        <w:rPr>
          <w:rFonts w:ascii="仿宋" w:hAnsi="仿宋" w:eastAsia="仿宋" w:cs="Arial"/>
          <w:sz w:val="24"/>
        </w:rPr>
      </w:pPr>
      <w:r>
        <w:rPr>
          <w:rFonts w:hint="eastAsia" w:ascii="仿宋" w:hAnsi="仿宋" w:eastAsia="仿宋" w:cs="Arial"/>
          <w:sz w:val="24"/>
        </w:rPr>
        <w:t>产品交付、使用地点在</w:t>
      </w:r>
      <w:r>
        <w:rPr>
          <w:rFonts w:hint="eastAsia" w:ascii="仿宋" w:hAnsi="仿宋" w:eastAsia="仿宋" w:cs="Arial"/>
          <w:b/>
          <w:sz w:val="24"/>
          <w:u w:val="single"/>
        </w:rPr>
        <w:t xml:space="preserve">深圳外国语学校（集团）高中部 </w:t>
      </w:r>
      <w:r>
        <w:rPr>
          <w:rFonts w:hint="eastAsia" w:ascii="仿宋" w:hAnsi="仿宋" w:eastAsia="仿宋" w:cs="Arial"/>
          <w:sz w:val="24"/>
        </w:rPr>
        <w:t>，系统安装地点在学校机房或云。</w:t>
      </w:r>
    </w:p>
    <w:p>
      <w:pPr>
        <w:spacing w:line="440" w:lineRule="exact"/>
        <w:jc w:val="left"/>
        <w:rPr>
          <w:rFonts w:ascii="仿宋" w:hAnsi="仿宋" w:eastAsia="仿宋" w:cs="Arial"/>
          <w:b/>
          <w:sz w:val="24"/>
          <w:u w:val="single"/>
        </w:rPr>
      </w:pPr>
      <w:r>
        <w:rPr>
          <w:rFonts w:ascii="仿宋" w:hAnsi="仿宋" w:eastAsia="仿宋" w:cs="Arial"/>
          <w:b/>
          <w:sz w:val="24"/>
        </w:rPr>
        <w:t>1.2</w:t>
      </w:r>
      <w:r>
        <w:rPr>
          <w:rFonts w:hint="eastAsia" w:ascii="仿宋" w:hAnsi="仿宋" w:eastAsia="仿宋" w:cs="Arial"/>
          <w:b/>
          <w:sz w:val="24"/>
        </w:rPr>
        <w:t>包装要求</w:t>
      </w:r>
    </w:p>
    <w:p>
      <w:pPr>
        <w:spacing w:line="440" w:lineRule="exact"/>
        <w:jc w:val="left"/>
        <w:rPr>
          <w:rFonts w:ascii="仿宋" w:hAnsi="仿宋" w:eastAsia="仿宋" w:cs="Arial"/>
          <w:b/>
          <w:sz w:val="24"/>
          <w:u w:val="single"/>
        </w:rPr>
      </w:pPr>
      <w:r>
        <w:rPr>
          <w:rFonts w:hint="eastAsia" w:ascii="仿宋" w:hAnsi="仿宋" w:eastAsia="仿宋" w:cs="Arial"/>
          <w:bCs/>
          <w:sz w:val="24"/>
        </w:rPr>
        <w:t>产品如需包装运输，</w:t>
      </w:r>
      <w:r>
        <w:rPr>
          <w:rFonts w:hint="eastAsia" w:ascii="仿宋" w:hAnsi="仿宋" w:eastAsia="仿宋" w:cs="Arial"/>
          <w:sz w:val="24"/>
        </w:rPr>
        <w:t>要求使用国际通用的标准包装，外包装到货时应完好无损。</w:t>
      </w:r>
    </w:p>
    <w:p>
      <w:pPr>
        <w:spacing w:line="440" w:lineRule="exact"/>
        <w:jc w:val="left"/>
        <w:rPr>
          <w:rFonts w:ascii="仿宋" w:hAnsi="仿宋" w:eastAsia="仿宋" w:cs="Arial"/>
          <w:b/>
          <w:sz w:val="24"/>
        </w:rPr>
      </w:pPr>
      <w:r>
        <w:rPr>
          <w:rFonts w:ascii="仿宋" w:hAnsi="仿宋" w:eastAsia="仿宋" w:cs="Arial"/>
          <w:b/>
          <w:sz w:val="24"/>
        </w:rPr>
        <w:t>1.3</w:t>
      </w:r>
      <w:r>
        <w:rPr>
          <w:rFonts w:hint="eastAsia" w:ascii="仿宋" w:hAnsi="仿宋" w:eastAsia="仿宋" w:cs="Arial"/>
          <w:b/>
          <w:sz w:val="24"/>
        </w:rPr>
        <w:t>随货物必须配备的技术文件清单</w:t>
      </w:r>
    </w:p>
    <w:p>
      <w:pPr>
        <w:spacing w:line="440" w:lineRule="exact"/>
        <w:jc w:val="left"/>
        <w:rPr>
          <w:rFonts w:ascii="仿宋" w:hAnsi="仿宋" w:eastAsia="仿宋" w:cs="Arial"/>
          <w:sz w:val="24"/>
        </w:rPr>
      </w:pPr>
      <w:r>
        <w:rPr>
          <w:rFonts w:hint="eastAsia" w:ascii="仿宋" w:hAnsi="仿宋" w:eastAsia="仿宋" w:cs="Arial"/>
          <w:sz w:val="24"/>
        </w:rPr>
        <w:t>（</w:t>
      </w:r>
      <w:r>
        <w:rPr>
          <w:rFonts w:ascii="仿宋" w:hAnsi="仿宋" w:eastAsia="仿宋" w:cs="Arial"/>
          <w:sz w:val="24"/>
        </w:rPr>
        <w:t>1</w:t>
      </w:r>
      <w:r>
        <w:rPr>
          <w:rFonts w:hint="eastAsia" w:ascii="仿宋" w:hAnsi="仿宋" w:eastAsia="仿宋" w:cs="Arial"/>
          <w:sz w:val="24"/>
        </w:rPr>
        <w:t>）设备清单；（2）使用说明书及有关图纸</w:t>
      </w:r>
    </w:p>
    <w:p>
      <w:pPr>
        <w:spacing w:line="440" w:lineRule="exact"/>
        <w:jc w:val="left"/>
        <w:rPr>
          <w:rFonts w:ascii="仿宋" w:hAnsi="仿宋" w:eastAsia="仿宋" w:cs="Arial"/>
          <w:b/>
          <w:bCs/>
          <w:sz w:val="24"/>
        </w:rPr>
      </w:pPr>
      <w:r>
        <w:rPr>
          <w:rFonts w:hint="eastAsia" w:ascii="仿宋" w:hAnsi="仿宋" w:eastAsia="仿宋" w:cs="Arial"/>
          <w:b/>
          <w:bCs/>
          <w:sz w:val="24"/>
        </w:rPr>
        <w:t>2、安装、调试和验收程序</w:t>
      </w:r>
    </w:p>
    <w:p>
      <w:pPr>
        <w:spacing w:line="440" w:lineRule="exact"/>
        <w:jc w:val="left"/>
        <w:rPr>
          <w:rFonts w:ascii="仿宋" w:hAnsi="仿宋" w:eastAsia="仿宋" w:cs="Arial"/>
          <w:sz w:val="24"/>
        </w:rPr>
      </w:pPr>
      <w:r>
        <w:rPr>
          <w:rFonts w:ascii="仿宋" w:hAnsi="仿宋" w:eastAsia="仿宋" w:cs="Arial"/>
          <w:sz w:val="24"/>
        </w:rPr>
        <w:t>2.1</w:t>
      </w:r>
      <w:r>
        <w:rPr>
          <w:rFonts w:hint="eastAsia" w:ascii="仿宋" w:hAnsi="仿宋" w:eastAsia="仿宋" w:cs="Arial"/>
          <w:sz w:val="24"/>
        </w:rPr>
        <w:t>自合同签订之日</w:t>
      </w:r>
      <w:r>
        <w:rPr>
          <w:rFonts w:hint="eastAsia" w:ascii="仿宋" w:hAnsi="仿宋" w:eastAsia="仿宋" w:cs="Arial"/>
          <w:b/>
          <w:sz w:val="24"/>
        </w:rPr>
        <w:t>起</w:t>
      </w:r>
      <w:r>
        <w:rPr>
          <w:rFonts w:hint="eastAsia" w:ascii="仿宋" w:hAnsi="仿宋" w:eastAsia="仿宋" w:cs="Arial"/>
          <w:b/>
          <w:sz w:val="24"/>
          <w:u w:val="single"/>
        </w:rPr>
        <w:t>15个日历天</w:t>
      </w:r>
      <w:r>
        <w:rPr>
          <w:rFonts w:hint="eastAsia" w:ascii="仿宋" w:hAnsi="仿宋" w:eastAsia="仿宋" w:cs="Arial"/>
          <w:sz w:val="24"/>
        </w:rPr>
        <w:t>内，中标人负责完成在采购人指定处施工和安装调试设备，采购单位应提供必要的条件并配合中标人安装设备。中标人必须严格执行合同条款、采购要求及有关设备安装细节，保证产品质量，并接受采购人委托的有关部门监督、监测和质量验收。</w:t>
      </w:r>
    </w:p>
    <w:p>
      <w:pPr>
        <w:spacing w:line="440" w:lineRule="exact"/>
        <w:jc w:val="left"/>
        <w:rPr>
          <w:rFonts w:ascii="仿宋" w:hAnsi="仿宋" w:eastAsia="仿宋" w:cs="Arial"/>
          <w:sz w:val="24"/>
        </w:rPr>
      </w:pPr>
      <w:r>
        <w:rPr>
          <w:rFonts w:ascii="仿宋" w:hAnsi="仿宋" w:eastAsia="仿宋" w:cs="Arial"/>
          <w:sz w:val="24"/>
        </w:rPr>
        <w:t>2.2</w:t>
      </w:r>
      <w:r>
        <w:rPr>
          <w:rFonts w:hint="eastAsia" w:ascii="仿宋" w:hAnsi="仿宋" w:eastAsia="仿宋" w:cs="Arial"/>
          <w:sz w:val="24"/>
        </w:rPr>
        <w:t>软件安装完成后，中标人负责性能自测，再经采购单位组织检测合格后，则整套项目结束。如发现因质量、技术造成的经济问题，由中标人承担。</w:t>
      </w:r>
    </w:p>
    <w:p>
      <w:pPr>
        <w:spacing w:line="440" w:lineRule="exact"/>
        <w:jc w:val="left"/>
        <w:rPr>
          <w:rFonts w:ascii="仿宋" w:hAnsi="仿宋" w:eastAsia="仿宋" w:cs="Arial"/>
          <w:sz w:val="24"/>
        </w:rPr>
      </w:pPr>
      <w:r>
        <w:rPr>
          <w:rFonts w:ascii="仿宋" w:hAnsi="仿宋" w:eastAsia="仿宋" w:cs="Arial"/>
          <w:sz w:val="24"/>
        </w:rPr>
        <w:t>2.3</w:t>
      </w:r>
      <w:r>
        <w:rPr>
          <w:rFonts w:hint="eastAsia" w:ascii="仿宋" w:hAnsi="仿宋" w:eastAsia="仿宋" w:cs="Arial"/>
          <w:sz w:val="24"/>
        </w:rPr>
        <w:t>投标人应派有经验的技术人员到现场进行支持、直到软件正常使用，其费用由投标人负担。</w:t>
      </w:r>
    </w:p>
    <w:p>
      <w:pPr>
        <w:spacing w:line="440" w:lineRule="exact"/>
        <w:jc w:val="left"/>
        <w:rPr>
          <w:rFonts w:ascii="仿宋" w:hAnsi="仿宋" w:eastAsia="仿宋" w:cs="Arial"/>
          <w:sz w:val="24"/>
        </w:rPr>
      </w:pPr>
      <w:r>
        <w:rPr>
          <w:rFonts w:ascii="仿宋" w:hAnsi="仿宋" w:eastAsia="仿宋" w:cs="Arial"/>
          <w:sz w:val="24"/>
        </w:rPr>
        <w:t>2.4</w:t>
      </w:r>
      <w:r>
        <w:rPr>
          <w:rFonts w:hint="eastAsia" w:ascii="仿宋" w:hAnsi="仿宋" w:eastAsia="仿宋" w:cs="Arial"/>
          <w:sz w:val="24"/>
        </w:rPr>
        <w:t>投标人应自行解决安装中全部所需的材料和工具。</w:t>
      </w:r>
    </w:p>
    <w:p>
      <w:pPr>
        <w:pStyle w:val="2"/>
        <w:spacing w:line="440" w:lineRule="exact"/>
        <w:jc w:val="left"/>
        <w:rPr>
          <w:rFonts w:ascii="仿宋" w:hAnsi="仿宋" w:eastAsia="仿宋"/>
          <w:sz w:val="24"/>
          <w:szCs w:val="24"/>
        </w:rPr>
      </w:pPr>
      <w:r>
        <w:rPr>
          <w:rFonts w:hint="eastAsia" w:ascii="仿宋" w:hAnsi="仿宋" w:eastAsia="仿宋"/>
          <w:sz w:val="24"/>
          <w:szCs w:val="24"/>
        </w:rPr>
        <w:t>五、售后服务</w:t>
      </w:r>
    </w:p>
    <w:p>
      <w:pPr>
        <w:spacing w:line="440" w:lineRule="exact"/>
        <w:rPr>
          <w:rFonts w:ascii="仿宋" w:hAnsi="仿宋" w:eastAsia="仿宋"/>
          <w:bCs/>
          <w:sz w:val="24"/>
        </w:rPr>
      </w:pPr>
      <w:r>
        <w:rPr>
          <w:rFonts w:ascii="仿宋" w:hAnsi="仿宋" w:eastAsia="仿宋"/>
          <w:bCs/>
          <w:sz w:val="24"/>
        </w:rPr>
        <w:t>1.</w:t>
      </w:r>
      <w:r>
        <w:rPr>
          <w:rFonts w:hint="eastAsia" w:ascii="仿宋" w:hAnsi="仿宋" w:eastAsia="仿宋"/>
          <w:bCs/>
          <w:sz w:val="24"/>
        </w:rPr>
        <w:t>由中标人提供售后服务，提供技术类培训及远程支持；</w:t>
      </w:r>
    </w:p>
    <w:p>
      <w:pPr>
        <w:spacing w:line="440" w:lineRule="exact"/>
        <w:rPr>
          <w:rFonts w:ascii="仿宋" w:hAnsi="仿宋" w:eastAsia="仿宋"/>
          <w:bCs/>
          <w:sz w:val="24"/>
        </w:rPr>
      </w:pPr>
      <w:r>
        <w:rPr>
          <w:rFonts w:ascii="仿宋" w:hAnsi="仿宋" w:eastAsia="仿宋"/>
          <w:bCs/>
          <w:sz w:val="24"/>
        </w:rPr>
        <w:t>2.</w:t>
      </w:r>
      <w:r>
        <w:rPr>
          <w:rFonts w:hint="eastAsia" w:ascii="仿宋" w:hAnsi="仿宋" w:eastAsia="仿宋"/>
          <w:bCs/>
          <w:sz w:val="24"/>
        </w:rPr>
        <w:t>投标人应具有提供日常维护和技术支持的能力，支持包括系统的技术类问题、系统中所配置流程的技术类问题、计划内的功能及系统更新技术支持，保障系统正常运行。</w:t>
      </w:r>
    </w:p>
    <w:p>
      <w:pPr>
        <w:spacing w:line="440" w:lineRule="exact"/>
        <w:rPr>
          <w:rFonts w:ascii="仿宋" w:hAnsi="仿宋" w:eastAsia="仿宋"/>
          <w:bCs/>
          <w:sz w:val="24"/>
        </w:rPr>
      </w:pPr>
      <w:r>
        <w:rPr>
          <w:rFonts w:ascii="仿宋" w:hAnsi="仿宋" w:eastAsia="仿宋"/>
          <w:bCs/>
          <w:sz w:val="24"/>
        </w:rPr>
        <w:t>3.</w:t>
      </w:r>
      <w:r>
        <w:rPr>
          <w:rFonts w:hint="eastAsia" w:ascii="仿宋" w:hAnsi="仿宋" w:eastAsia="仿宋"/>
          <w:bCs/>
          <w:sz w:val="24"/>
        </w:rPr>
        <w:t>售后服务期限：合同签订之日起三年内提供服务。</w:t>
      </w:r>
    </w:p>
    <w:p>
      <w:pPr>
        <w:spacing w:line="440" w:lineRule="exact"/>
        <w:rPr>
          <w:rFonts w:ascii="仿宋" w:hAnsi="仿宋" w:eastAsia="仿宋"/>
          <w:bCs/>
          <w:sz w:val="24"/>
        </w:rPr>
      </w:pPr>
      <w:r>
        <w:rPr>
          <w:rFonts w:ascii="仿宋" w:hAnsi="仿宋" w:eastAsia="仿宋"/>
          <w:bCs/>
          <w:sz w:val="24"/>
        </w:rPr>
        <w:t>4.</w:t>
      </w:r>
      <w:r>
        <w:rPr>
          <w:rFonts w:hint="eastAsia" w:ascii="仿宋" w:hAnsi="仿宋" w:eastAsia="仿宋"/>
          <w:bCs/>
          <w:sz w:val="24"/>
        </w:rPr>
        <w:t>响应时间：7*24小时电话响应，如有故障需在2小时内响应处理。</w:t>
      </w:r>
    </w:p>
    <w:p>
      <w:pPr>
        <w:spacing w:line="440" w:lineRule="exact"/>
        <w:rPr>
          <w:rFonts w:ascii="仿宋" w:hAnsi="仿宋" w:eastAsia="仿宋"/>
          <w:bCs/>
          <w:sz w:val="24"/>
        </w:rPr>
      </w:pPr>
      <w:r>
        <w:rPr>
          <w:rFonts w:hint="eastAsia" w:ascii="仿宋" w:hAnsi="仿宋" w:eastAsia="仿宋"/>
          <w:bCs/>
          <w:sz w:val="24"/>
        </w:rPr>
        <w:t>5</w:t>
      </w:r>
      <w:r>
        <w:rPr>
          <w:rFonts w:ascii="仿宋" w:hAnsi="仿宋" w:eastAsia="仿宋"/>
          <w:bCs/>
          <w:sz w:val="24"/>
        </w:rPr>
        <w:t>.</w:t>
      </w:r>
      <w:r>
        <w:rPr>
          <w:rFonts w:hint="eastAsia" w:ascii="仿宋" w:hAnsi="仿宋" w:eastAsia="仿宋"/>
          <w:bCs/>
          <w:sz w:val="24"/>
        </w:rPr>
        <w:t>中标人需对操作人员进行软件操作培训，使操作人员对软件有全面了解，熟练掌握软件的使用方法，要求提供使用说明书。</w:t>
      </w:r>
    </w:p>
    <w:p>
      <w:pPr>
        <w:pStyle w:val="2"/>
        <w:spacing w:line="440" w:lineRule="exact"/>
        <w:rPr>
          <w:rFonts w:ascii="仿宋" w:hAnsi="仿宋" w:eastAsia="仿宋"/>
          <w:sz w:val="24"/>
          <w:szCs w:val="24"/>
        </w:rPr>
      </w:pPr>
      <w:r>
        <w:rPr>
          <w:rFonts w:hint="eastAsia" w:ascii="仿宋" w:hAnsi="仿宋" w:eastAsia="仿宋"/>
          <w:sz w:val="24"/>
          <w:szCs w:val="24"/>
        </w:rPr>
        <w:t>六、到货要求</w:t>
      </w:r>
    </w:p>
    <w:p>
      <w:pPr>
        <w:spacing w:line="440" w:lineRule="exact"/>
        <w:rPr>
          <w:rFonts w:ascii="仿宋" w:hAnsi="仿宋" w:eastAsia="仿宋" w:cs="Arial"/>
          <w:sz w:val="24"/>
        </w:rPr>
      </w:pPr>
      <w:r>
        <w:rPr>
          <w:rFonts w:ascii="仿宋" w:hAnsi="仿宋" w:eastAsia="仿宋" w:cs="Arial"/>
          <w:sz w:val="24"/>
        </w:rPr>
        <w:t xml:space="preserve">1. </w:t>
      </w:r>
      <w:r>
        <w:rPr>
          <w:rFonts w:hint="eastAsia" w:ascii="仿宋" w:hAnsi="仿宋" w:eastAsia="仿宋" w:cs="Arial"/>
          <w:sz w:val="24"/>
        </w:rPr>
        <w:t>交货时间要求</w:t>
      </w:r>
    </w:p>
    <w:p>
      <w:pPr>
        <w:spacing w:line="440" w:lineRule="exact"/>
        <w:ind w:firstLine="480" w:firstLineChars="200"/>
        <w:rPr>
          <w:rFonts w:hint="eastAsia" w:ascii="仿宋" w:hAnsi="仿宋" w:eastAsia="仿宋" w:cs="Arial"/>
          <w:sz w:val="24"/>
        </w:rPr>
      </w:pPr>
      <w:r>
        <w:rPr>
          <w:rFonts w:hint="eastAsia" w:ascii="仿宋" w:hAnsi="仿宋" w:eastAsia="仿宋" w:cs="Arial"/>
          <w:sz w:val="24"/>
        </w:rPr>
        <w:t>整个项目软件系统开发必须在合同签订之日起</w:t>
      </w:r>
      <w:r>
        <w:rPr>
          <w:rFonts w:hint="eastAsia" w:ascii="仿宋" w:hAnsi="仿宋" w:eastAsia="仿宋" w:cs="Arial"/>
          <w:sz w:val="24"/>
          <w:u w:val="single"/>
        </w:rPr>
        <w:t>15</w:t>
      </w:r>
      <w:r>
        <w:rPr>
          <w:rFonts w:ascii="仿宋" w:hAnsi="仿宋" w:eastAsia="仿宋" w:cs="Arial"/>
          <w:sz w:val="24"/>
          <w:u w:val="single"/>
        </w:rPr>
        <w:t xml:space="preserve"> </w:t>
      </w:r>
      <w:r>
        <w:rPr>
          <w:rFonts w:hint="eastAsia" w:ascii="仿宋" w:hAnsi="仿宋" w:eastAsia="仿宋" w:cs="Arial"/>
          <w:sz w:val="24"/>
        </w:rPr>
        <w:t>个日历日内完成，并完成系统的部署，达到学校网络</w:t>
      </w:r>
      <w:r>
        <w:rPr>
          <w:rFonts w:ascii="仿宋" w:hAnsi="仿宋" w:eastAsia="仿宋" w:cs="Arial"/>
          <w:sz w:val="24"/>
        </w:rPr>
        <w:t>测试及评分相关</w:t>
      </w:r>
      <w:r>
        <w:rPr>
          <w:rFonts w:hint="eastAsia" w:ascii="仿宋" w:hAnsi="仿宋" w:eastAsia="仿宋" w:cs="Arial"/>
          <w:sz w:val="24"/>
        </w:rPr>
        <w:t>的使用需求。</w:t>
      </w:r>
    </w:p>
    <w:p>
      <w:pPr>
        <w:spacing w:line="440" w:lineRule="exact"/>
        <w:ind w:firstLine="480" w:firstLineChars="200"/>
        <w:rPr>
          <w:rFonts w:ascii="仿宋" w:hAnsi="仿宋" w:eastAsia="仿宋" w:cs="Arial"/>
          <w:sz w:val="24"/>
        </w:rPr>
      </w:pPr>
      <w:r>
        <w:rPr>
          <w:rFonts w:hint="eastAsia" w:ascii="仿宋" w:hAnsi="仿宋" w:eastAsia="仿宋" w:cs="Arial"/>
          <w:sz w:val="24"/>
        </w:rPr>
        <w:t>中标公司根据学校的要求派人到学校进行驻场服务，直到约定的</w:t>
      </w:r>
      <w:r>
        <w:rPr>
          <w:rFonts w:ascii="仿宋" w:hAnsi="仿宋" w:eastAsia="仿宋" w:cs="Arial"/>
          <w:sz w:val="24"/>
        </w:rPr>
        <w:t>网络测试及评分结果</w:t>
      </w:r>
      <w:r>
        <w:rPr>
          <w:rFonts w:hint="eastAsia" w:ascii="仿宋" w:hAnsi="仿宋" w:eastAsia="仿宋" w:cs="Arial"/>
          <w:sz w:val="24"/>
        </w:rPr>
        <w:t>结束为止。</w:t>
      </w:r>
    </w:p>
    <w:p>
      <w:pPr>
        <w:spacing w:line="440" w:lineRule="exact"/>
        <w:rPr>
          <w:rFonts w:ascii="仿宋" w:hAnsi="仿宋" w:eastAsia="仿宋" w:cs="Arial"/>
          <w:sz w:val="24"/>
        </w:rPr>
      </w:pPr>
      <w:r>
        <w:rPr>
          <w:rFonts w:ascii="仿宋" w:hAnsi="仿宋" w:eastAsia="仿宋" w:cs="Arial"/>
          <w:b/>
          <w:sz w:val="24"/>
        </w:rPr>
        <w:t xml:space="preserve">2. </w:t>
      </w:r>
      <w:r>
        <w:rPr>
          <w:rFonts w:hint="eastAsia" w:ascii="仿宋" w:hAnsi="仿宋" w:eastAsia="仿宋" w:cs="Arial"/>
          <w:sz w:val="24"/>
        </w:rPr>
        <w:t>交货地点要求</w:t>
      </w:r>
    </w:p>
    <w:p>
      <w:pPr>
        <w:adjustRightInd w:val="0"/>
        <w:spacing w:line="440" w:lineRule="exact"/>
        <w:ind w:firstLine="420"/>
        <w:rPr>
          <w:rFonts w:hint="eastAsia" w:ascii="仿宋" w:hAnsi="仿宋" w:eastAsia="仿宋" w:cs="Arial"/>
          <w:sz w:val="24"/>
        </w:rPr>
      </w:pPr>
      <w:r>
        <w:rPr>
          <w:rFonts w:hint="eastAsia" w:ascii="仿宋" w:hAnsi="仿宋" w:eastAsia="仿宋" w:cs="Arial"/>
          <w:sz w:val="24"/>
        </w:rPr>
        <w:t>学校指定地点。</w:t>
      </w:r>
    </w:p>
    <w:p>
      <w:pPr>
        <w:pStyle w:val="2"/>
        <w:spacing w:line="440" w:lineRule="exact"/>
        <w:rPr>
          <w:rFonts w:hint="eastAsia" w:ascii="仿宋" w:hAnsi="仿宋" w:eastAsia="仿宋"/>
          <w:sz w:val="24"/>
          <w:szCs w:val="24"/>
        </w:rPr>
      </w:pPr>
      <w:r>
        <w:rPr>
          <w:rFonts w:hint="eastAsia" w:ascii="仿宋" w:hAnsi="仿宋" w:eastAsia="仿宋"/>
          <w:sz w:val="24"/>
          <w:szCs w:val="24"/>
        </w:rPr>
        <w:t>七、报价及付款</w:t>
      </w:r>
    </w:p>
    <w:p>
      <w:pPr>
        <w:spacing w:before="25" w:line="440" w:lineRule="exact"/>
        <w:rPr>
          <w:rFonts w:ascii="仿宋" w:hAnsi="仿宋" w:eastAsia="仿宋"/>
          <w:sz w:val="24"/>
        </w:rPr>
      </w:pPr>
      <w:r>
        <w:rPr>
          <w:rFonts w:ascii="仿宋" w:hAnsi="仿宋" w:eastAsia="仿宋"/>
          <w:sz w:val="24"/>
        </w:rPr>
        <w:t>1</w:t>
      </w:r>
      <w:r>
        <w:rPr>
          <w:rFonts w:hint="eastAsia" w:ascii="仿宋" w:hAnsi="仿宋" w:eastAsia="仿宋"/>
          <w:sz w:val="24"/>
        </w:rPr>
        <w:t>、本项目控制金额为人民币</w:t>
      </w:r>
      <w:r>
        <w:rPr>
          <w:rFonts w:ascii="仿宋" w:hAnsi="仿宋" w:eastAsia="仿宋"/>
          <w:b/>
          <w:sz w:val="24"/>
        </w:rPr>
        <w:t>10</w:t>
      </w:r>
      <w:r>
        <w:rPr>
          <w:rFonts w:hint="eastAsia" w:ascii="仿宋" w:hAnsi="仿宋" w:eastAsia="仿宋"/>
          <w:sz w:val="24"/>
        </w:rPr>
        <w:t>万元，投标人的投标总报价高于控制金额为无效投标。</w:t>
      </w:r>
    </w:p>
    <w:p>
      <w:pPr>
        <w:spacing w:before="25" w:line="440" w:lineRule="exact"/>
        <w:rPr>
          <w:rFonts w:ascii="仿宋" w:hAnsi="仿宋" w:eastAsia="仿宋"/>
          <w:sz w:val="24"/>
        </w:rPr>
      </w:pPr>
      <w:r>
        <w:rPr>
          <w:rFonts w:ascii="仿宋" w:hAnsi="仿宋" w:eastAsia="仿宋"/>
          <w:sz w:val="24"/>
        </w:rPr>
        <w:t>2</w:t>
      </w:r>
      <w:r>
        <w:rPr>
          <w:rFonts w:hint="eastAsia" w:ascii="仿宋" w:hAnsi="仿宋" w:eastAsia="仿宋"/>
          <w:sz w:val="24"/>
        </w:rPr>
        <w:t>、报价为全包价。报价中必须包括但不限于设备费、运输费、保险费、装卸费、安装费、五金材料费、调试费、培训费、质保期和保修期内的售后服务、税费等一切费用。</w:t>
      </w:r>
    </w:p>
    <w:p>
      <w:pPr>
        <w:spacing w:before="25" w:line="440" w:lineRule="exact"/>
        <w:rPr>
          <w:rFonts w:ascii="仿宋" w:hAnsi="仿宋" w:eastAsia="仿宋"/>
          <w:sz w:val="24"/>
        </w:rPr>
      </w:pPr>
      <w:r>
        <w:rPr>
          <w:rFonts w:ascii="仿宋" w:hAnsi="仿宋" w:eastAsia="仿宋"/>
          <w:sz w:val="24"/>
        </w:rPr>
        <w:t>3</w:t>
      </w:r>
      <w:r>
        <w:rPr>
          <w:rFonts w:hint="eastAsia" w:ascii="仿宋" w:hAnsi="仿宋" w:eastAsia="仿宋"/>
          <w:sz w:val="24"/>
        </w:rPr>
        <w:t>、采购单位对投标人的任何报价均视为其对本招标书内容（包括：对设备名称、数量、配置要求、技术规格、安装条件、投标报价要求、交货日期、交货地点、付款方式、保修期限等）已经全部理解。</w:t>
      </w:r>
    </w:p>
    <w:p>
      <w:pPr>
        <w:spacing w:before="25" w:line="440" w:lineRule="exact"/>
        <w:rPr>
          <w:rFonts w:ascii="仿宋" w:hAnsi="仿宋" w:eastAsia="仿宋"/>
          <w:sz w:val="24"/>
        </w:rPr>
      </w:pPr>
      <w:r>
        <w:rPr>
          <w:rFonts w:ascii="仿宋" w:hAnsi="仿宋" w:eastAsia="仿宋"/>
          <w:sz w:val="24"/>
        </w:rPr>
        <w:t>4</w:t>
      </w:r>
      <w:r>
        <w:rPr>
          <w:rFonts w:hint="eastAsia" w:ascii="仿宋" w:hAnsi="仿宋" w:eastAsia="仿宋"/>
          <w:sz w:val="24"/>
        </w:rPr>
        <w:t>、报价中应包括产品零配件、附件、人工及培训费。</w:t>
      </w:r>
    </w:p>
    <w:p>
      <w:pPr>
        <w:spacing w:before="25" w:line="440" w:lineRule="exact"/>
        <w:rPr>
          <w:rFonts w:ascii="仿宋" w:hAnsi="仿宋" w:eastAsia="仿宋"/>
          <w:sz w:val="24"/>
        </w:rPr>
      </w:pPr>
      <w:r>
        <w:rPr>
          <w:rFonts w:ascii="仿宋" w:hAnsi="仿宋" w:eastAsia="仿宋"/>
          <w:sz w:val="24"/>
        </w:rPr>
        <w:t>5</w:t>
      </w:r>
      <w:r>
        <w:rPr>
          <w:rFonts w:hint="eastAsia" w:ascii="仿宋" w:hAnsi="仿宋" w:eastAsia="仿宋"/>
          <w:sz w:val="24"/>
        </w:rPr>
        <w:t>、报价必须列明各项设备、配件的详细报价。</w:t>
      </w:r>
    </w:p>
    <w:p>
      <w:pPr>
        <w:spacing w:before="25" w:line="440" w:lineRule="exact"/>
        <w:rPr>
          <w:rFonts w:hint="eastAsia" w:ascii="仿宋" w:hAnsi="仿宋" w:eastAsia="仿宋"/>
          <w:sz w:val="24"/>
        </w:rPr>
      </w:pPr>
      <w:r>
        <w:rPr>
          <w:rFonts w:ascii="仿宋" w:hAnsi="仿宋" w:eastAsia="仿宋"/>
          <w:sz w:val="24"/>
        </w:rPr>
        <w:t>6</w:t>
      </w:r>
      <w:r>
        <w:rPr>
          <w:rFonts w:hint="eastAsia" w:ascii="仿宋" w:hAnsi="仿宋" w:eastAsia="仿宋"/>
          <w:sz w:val="24"/>
        </w:rPr>
        <w:t>、报价币种：人民币。</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E4018F"/>
    <w:multiLevelType w:val="singleLevel"/>
    <w:tmpl w:val="28E4018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5YTgyMThjOTJjYTczYjJkOThhODQ5ZTlhYmYyNjcifQ=="/>
  </w:docVars>
  <w:rsids>
    <w:rsidRoot w:val="330B40E4"/>
    <w:rsid w:val="330B4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9"/>
    <w:pPr>
      <w:keepNext/>
      <w:keepLines/>
      <w:spacing w:before="260" w:after="260" w:line="415" w:lineRule="auto"/>
      <w:outlineLvl w:val="1"/>
    </w:pPr>
    <w:rPr>
      <w:rFonts w:ascii="Arial" w:hAnsi="Arial" w:eastAsia="黑体"/>
      <w:b/>
      <w:kern w:val="0"/>
      <w:sz w:val="32"/>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2023-12-11T11:57:00Z</dcterms:created>
  <dc:creator>黄明华</dc:creator>
  <cp:lastModifiedBy>黄明华</cp:lastModifiedBy>
  <dcterms:modified xsi:type="dcterms:W3CDTF">2023-12-11T11:59:23Z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F13D45F4D9FE4160AFC6B19EB60130DC_11</vt:lpwstr>
  </property>
</Properties>
</file>